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284"/>
      </w:tblGrid>
      <w:tr w:rsidR="004B1DE9" w14:paraId="1150C742" w14:textId="77777777">
        <w:trPr>
          <w:trHeight w:val="710"/>
        </w:trPr>
        <w:tc>
          <w:tcPr>
            <w:tcW w:w="8880" w:type="dxa"/>
            <w:gridSpan w:val="2"/>
          </w:tcPr>
          <w:p w14:paraId="1150C740" w14:textId="52ED2120" w:rsidR="004B1DE9" w:rsidRDefault="00037D38">
            <w:pPr>
              <w:pStyle w:val="TableParagraph"/>
              <w:ind w:left="2741" w:right="2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 MÜDÜRLÜĞÜ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2021-2022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  <w:p w14:paraId="1150C741" w14:textId="77777777" w:rsidR="004B1DE9" w:rsidRDefault="00037D38">
            <w:pPr>
              <w:pStyle w:val="TableParagraph"/>
              <w:ind w:left="2730" w:right="2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AYLIK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TAKİP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RAPORU</w:t>
            </w:r>
          </w:p>
        </w:tc>
      </w:tr>
      <w:tr w:rsidR="004B1DE9" w14:paraId="1150C745" w14:textId="77777777">
        <w:trPr>
          <w:trHeight w:val="300"/>
        </w:trPr>
        <w:tc>
          <w:tcPr>
            <w:tcW w:w="1596" w:type="dxa"/>
          </w:tcPr>
          <w:p w14:paraId="1150C743" w14:textId="77777777" w:rsidR="004B1DE9" w:rsidRDefault="00037D3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Kursun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Adı:</w:t>
            </w:r>
          </w:p>
        </w:tc>
        <w:tc>
          <w:tcPr>
            <w:tcW w:w="7284" w:type="dxa"/>
          </w:tcPr>
          <w:p w14:paraId="1150C744" w14:textId="77777777" w:rsidR="004B1DE9" w:rsidRDefault="00037D38">
            <w:pPr>
              <w:pStyle w:val="TableParagraph"/>
              <w:spacing w:line="224" w:lineRule="exact"/>
              <w:ind w:left="2317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Bilimleri</w:t>
            </w:r>
          </w:p>
        </w:tc>
      </w:tr>
      <w:tr w:rsidR="004B1DE9" w14:paraId="1150C748" w14:textId="77777777">
        <w:trPr>
          <w:trHeight w:val="300"/>
        </w:trPr>
        <w:tc>
          <w:tcPr>
            <w:tcW w:w="1596" w:type="dxa"/>
          </w:tcPr>
          <w:p w14:paraId="1150C746" w14:textId="77777777" w:rsidR="004B1DE9" w:rsidRDefault="00037D3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İlgili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Ay:</w:t>
            </w:r>
          </w:p>
        </w:tc>
        <w:tc>
          <w:tcPr>
            <w:tcW w:w="7284" w:type="dxa"/>
          </w:tcPr>
          <w:p w14:paraId="1150C747" w14:textId="2D443222" w:rsidR="004B1DE9" w:rsidRDefault="00CD0394">
            <w:pPr>
              <w:pStyle w:val="TableParagraph"/>
              <w:spacing w:line="224" w:lineRule="exact"/>
              <w:ind w:left="2315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ARALIK</w:t>
            </w:r>
          </w:p>
        </w:tc>
      </w:tr>
      <w:tr w:rsidR="004B1DE9" w14:paraId="1150C74B" w14:textId="77777777">
        <w:trPr>
          <w:trHeight w:val="300"/>
        </w:trPr>
        <w:tc>
          <w:tcPr>
            <w:tcW w:w="1596" w:type="dxa"/>
          </w:tcPr>
          <w:p w14:paraId="1150C749" w14:textId="77777777" w:rsidR="004B1DE9" w:rsidRDefault="00037D3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Sınıf:</w:t>
            </w:r>
          </w:p>
        </w:tc>
        <w:tc>
          <w:tcPr>
            <w:tcW w:w="7284" w:type="dxa"/>
          </w:tcPr>
          <w:p w14:paraId="1150C74A" w14:textId="52D7DCA9" w:rsidR="004B1DE9" w:rsidRDefault="00CD0394">
            <w:pPr>
              <w:pStyle w:val="TableParagraph"/>
              <w:spacing w:line="224" w:lineRule="exact"/>
              <w:ind w:left="2318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37D38">
              <w:rPr>
                <w:b/>
                <w:sz w:val="20"/>
              </w:rPr>
              <w:t>/</w:t>
            </w:r>
            <w:r w:rsidR="00603F90">
              <w:rPr>
                <w:b/>
                <w:sz w:val="20"/>
              </w:rPr>
              <w:t>…….</w:t>
            </w:r>
          </w:p>
        </w:tc>
      </w:tr>
      <w:tr w:rsidR="004B1DE9" w14:paraId="1150C74F" w14:textId="77777777">
        <w:trPr>
          <w:trHeight w:val="690"/>
        </w:trPr>
        <w:tc>
          <w:tcPr>
            <w:tcW w:w="1596" w:type="dxa"/>
          </w:tcPr>
          <w:p w14:paraId="1150C74C" w14:textId="77777777" w:rsidR="004B1DE9" w:rsidRDefault="00037D38">
            <w:pPr>
              <w:pStyle w:val="TableParagraph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Kurs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Öğretmeni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  <w:p w14:paraId="1150C74D" w14:textId="77777777" w:rsidR="004B1DE9" w:rsidRDefault="00037D38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Soyadı:</w:t>
            </w:r>
          </w:p>
        </w:tc>
        <w:tc>
          <w:tcPr>
            <w:tcW w:w="7284" w:type="dxa"/>
          </w:tcPr>
          <w:p w14:paraId="1150C74E" w14:textId="77777777" w:rsidR="004B1DE9" w:rsidRDefault="004B1DE9">
            <w:pPr>
              <w:pStyle w:val="TableParagraph"/>
              <w:ind w:left="0"/>
              <w:rPr>
                <w:sz w:val="18"/>
              </w:rPr>
            </w:pPr>
          </w:p>
        </w:tc>
      </w:tr>
      <w:tr w:rsidR="004B1DE9" w14:paraId="1150C753" w14:textId="77777777">
        <w:trPr>
          <w:trHeight w:val="690"/>
        </w:trPr>
        <w:tc>
          <w:tcPr>
            <w:tcW w:w="1596" w:type="dxa"/>
          </w:tcPr>
          <w:p w14:paraId="1150C750" w14:textId="77777777" w:rsidR="004B1DE9" w:rsidRDefault="00037D3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Kurs</w:t>
            </w:r>
          </w:p>
          <w:p w14:paraId="1150C751" w14:textId="77777777" w:rsidR="004B1DE9" w:rsidRDefault="00037D38">
            <w:pPr>
              <w:pStyle w:val="TableParagraph"/>
              <w:spacing w:line="230" w:lineRule="atLeast"/>
              <w:ind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Öğretmeni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İmza:</w:t>
            </w:r>
          </w:p>
        </w:tc>
        <w:tc>
          <w:tcPr>
            <w:tcW w:w="7284" w:type="dxa"/>
          </w:tcPr>
          <w:p w14:paraId="1150C752" w14:textId="77777777" w:rsidR="004B1DE9" w:rsidRDefault="004B1DE9">
            <w:pPr>
              <w:pStyle w:val="TableParagraph"/>
              <w:ind w:left="0"/>
              <w:rPr>
                <w:sz w:val="18"/>
              </w:rPr>
            </w:pPr>
          </w:p>
        </w:tc>
      </w:tr>
      <w:tr w:rsidR="004B1DE9" w14:paraId="1150C756" w14:textId="77777777">
        <w:trPr>
          <w:trHeight w:val="625"/>
        </w:trPr>
        <w:tc>
          <w:tcPr>
            <w:tcW w:w="1596" w:type="dxa"/>
          </w:tcPr>
          <w:p w14:paraId="1150C754" w14:textId="77777777" w:rsidR="004B1DE9" w:rsidRDefault="00037D38">
            <w:pPr>
              <w:pStyle w:val="TableParagraph"/>
              <w:ind w:right="2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Okul Müdürü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İmza:</w:t>
            </w:r>
          </w:p>
        </w:tc>
        <w:tc>
          <w:tcPr>
            <w:tcW w:w="7284" w:type="dxa"/>
          </w:tcPr>
          <w:p w14:paraId="1150C755" w14:textId="77777777" w:rsidR="004B1DE9" w:rsidRDefault="004B1DE9">
            <w:pPr>
              <w:pStyle w:val="TableParagraph"/>
              <w:ind w:left="0"/>
              <w:rPr>
                <w:sz w:val="18"/>
              </w:rPr>
            </w:pPr>
          </w:p>
        </w:tc>
      </w:tr>
      <w:tr w:rsidR="004B1DE9" w14:paraId="1150C75D" w14:textId="77777777">
        <w:trPr>
          <w:trHeight w:val="1515"/>
        </w:trPr>
        <w:tc>
          <w:tcPr>
            <w:tcW w:w="1596" w:type="dxa"/>
          </w:tcPr>
          <w:p w14:paraId="1150C757" w14:textId="77777777" w:rsidR="004B1DE9" w:rsidRDefault="00037D3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Dayanak:</w:t>
            </w:r>
          </w:p>
        </w:tc>
        <w:tc>
          <w:tcPr>
            <w:tcW w:w="7284" w:type="dxa"/>
          </w:tcPr>
          <w:p w14:paraId="1150C758" w14:textId="2B3EAC00" w:rsidR="004B1DE9" w:rsidRDefault="00037D38">
            <w:pPr>
              <w:pStyle w:val="TableParagraph"/>
              <w:spacing w:line="224" w:lineRule="exact"/>
              <w:ind w:left="2322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DYK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03F90">
              <w:rPr>
                <w:b/>
                <w:sz w:val="20"/>
              </w:rPr>
              <w:t>2021-2022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KILAVUZU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</w:p>
          <w:p w14:paraId="1150C759" w14:textId="77777777" w:rsidR="004B1DE9" w:rsidRDefault="00037D38">
            <w:pPr>
              <w:pStyle w:val="TableParagraph"/>
              <w:numPr>
                <w:ilvl w:val="1"/>
                <w:numId w:val="1"/>
              </w:numPr>
              <w:tabs>
                <w:tab w:val="left" w:pos="426"/>
              </w:tabs>
              <w:spacing w:before="1"/>
              <w:ind w:right="114" w:firstLine="0"/>
              <w:rPr>
                <w:sz w:val="14"/>
              </w:rPr>
            </w:pPr>
            <w:r>
              <w:rPr>
                <w:sz w:val="14"/>
              </w:rPr>
              <w:t>Kurslara katılan öğrencilerin kazandıkları bilgi ve becerileri ölçmek amacıyla kurs merkezinde kurs saatleri içinde kurs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açılan derslerden her ay değerlendirme yapılır. Bu değerlendirmeler mahallî olabileceği gibi Bakanlıkça merkezi olarak 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yapılabilir.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Değerlendirme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sonuçları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edilerek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eksikliği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görülen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konular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tamamlanır. Ayrıca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dönem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sonunda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Türkçe,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matematik,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bilimleri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yabancı dil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derslerinden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ÖDSGM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tarafından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izleme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değerlendirme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ortak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sınavı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yapılır.</w:t>
            </w:r>
          </w:p>
          <w:p w14:paraId="1150C75A" w14:textId="77777777" w:rsidR="004B1DE9" w:rsidRDefault="00037D38">
            <w:pPr>
              <w:pStyle w:val="TableParagraph"/>
              <w:numPr>
                <w:ilvl w:val="1"/>
                <w:numId w:val="1"/>
              </w:numPr>
              <w:tabs>
                <w:tab w:val="left" w:pos="426"/>
              </w:tabs>
              <w:spacing w:line="244" w:lineRule="auto"/>
              <w:ind w:right="606" w:firstLine="0"/>
              <w:rPr>
                <w:sz w:val="14"/>
              </w:rPr>
            </w:pPr>
            <w:r>
              <w:rPr>
                <w:sz w:val="14"/>
              </w:rPr>
              <w:t>Kursların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değerlendirilmesiyle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yıl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sonu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raporu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merkezi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müdürlüklerince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ilçeye,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ilçe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raporları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illere,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 xml:space="preserve">raporları </w:t>
            </w:r>
            <w:proofErr w:type="spellStart"/>
            <w:r>
              <w:rPr>
                <w:sz w:val="14"/>
              </w:rPr>
              <w:t>ÖDSGM’ye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ağustos ayının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son haftasında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gönderilir.</w:t>
            </w:r>
          </w:p>
          <w:p w14:paraId="1150C75B" w14:textId="77777777" w:rsidR="004B1DE9" w:rsidRDefault="00037D38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</w:t>
            </w:r>
            <w:r>
              <w:rPr>
                <w:sz w:val="14"/>
              </w:rPr>
              <w:t>Maddeleri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gereği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;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aylık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olarak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tutulan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takp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formları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yıl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sonuna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kadar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saklanacak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sonunda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öğretmenlerimizden</w:t>
            </w:r>
          </w:p>
          <w:p w14:paraId="1150C75C" w14:textId="77777777" w:rsidR="004B1DE9" w:rsidRDefault="00037D3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toplanıp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kurul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komisyonlara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gönderilecektir.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Bilginize.</w:t>
            </w:r>
          </w:p>
        </w:tc>
      </w:tr>
    </w:tbl>
    <w:p w14:paraId="1150C75E" w14:textId="77777777" w:rsidR="004B1DE9" w:rsidRDefault="00037D38">
      <w:pPr>
        <w:pStyle w:val="GvdeMetni"/>
        <w:spacing w:line="276" w:lineRule="auto"/>
        <w:ind w:left="395" w:right="285"/>
      </w:pPr>
      <w:r>
        <w:rPr>
          <w:b/>
        </w:rPr>
        <w:t xml:space="preserve">Not: </w:t>
      </w:r>
      <w:r>
        <w:t>Her ay düzenli olarak her kurs öğretmeni ders okuttuğu her sınıfta mutlaka ay sonu tarama sınavı vb.</w:t>
      </w:r>
      <w:r>
        <w:rPr>
          <w:spacing w:val="1"/>
        </w:rPr>
        <w:t xml:space="preserve"> </w:t>
      </w:r>
      <w:r>
        <w:t>envanterini uygulayacak ve bunun sonucu analiz edilerek; aşağıdaki tablo doldurulacaktır. Ayrıca sağlıklı şekilde</w:t>
      </w:r>
      <w:r>
        <w:rPr>
          <w:spacing w:val="-47"/>
        </w:rPr>
        <w:t xml:space="preserve"> </w:t>
      </w:r>
      <w:r>
        <w:t>öğrencinin kavrayamadığı kazanım mutlaka sonraki ay işlenecek diye belirtilmeli ve ek olarak o kazanımlara</w:t>
      </w:r>
      <w:r>
        <w:rPr>
          <w:spacing w:val="1"/>
        </w:rPr>
        <w:t xml:space="preserve"> </w:t>
      </w:r>
      <w:r>
        <w:t>yönelik çalışmalara da yer verilmelidir. Tablo bilgisayar ortamında hazırlanabilir olup ; ıslak imzayla ilgili kısım</w:t>
      </w:r>
      <w:r>
        <w:rPr>
          <w:spacing w:val="1"/>
        </w:rPr>
        <w:t xml:space="preserve"> </w:t>
      </w:r>
      <w:r>
        <w:t>imzalanacak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ay sonunda Okul</w:t>
      </w:r>
      <w:r>
        <w:rPr>
          <w:spacing w:val="-6"/>
        </w:rPr>
        <w:t xml:space="preserve"> </w:t>
      </w:r>
      <w:r>
        <w:t>Müdürüne onaylatılacaktır. Toplanan</w:t>
      </w:r>
      <w:r>
        <w:rPr>
          <w:spacing w:val="-1"/>
        </w:rPr>
        <w:t xml:space="preserve"> </w:t>
      </w:r>
      <w:r>
        <w:t>aylık</w:t>
      </w:r>
      <w:r>
        <w:rPr>
          <w:spacing w:val="-2"/>
        </w:rPr>
        <w:t xml:space="preserve"> </w:t>
      </w:r>
      <w:r>
        <w:t>takip formları</w:t>
      </w:r>
      <w:r>
        <w:rPr>
          <w:spacing w:val="-2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ilgili</w:t>
      </w:r>
    </w:p>
    <w:p w14:paraId="1150C75F" w14:textId="77777777" w:rsidR="004B1DE9" w:rsidRDefault="00037D38">
      <w:pPr>
        <w:pStyle w:val="GvdeMetni"/>
        <w:spacing w:line="276" w:lineRule="auto"/>
        <w:ind w:left="395" w:right="696"/>
      </w:pPr>
      <w:r>
        <w:t>öğretmenimizin Öğretmen Dosyasında yer alacak ve Öğretmen Dosyası her zaman için olası denetimler için</w:t>
      </w:r>
      <w:r>
        <w:rPr>
          <w:spacing w:val="-47"/>
        </w:rPr>
        <w:t xml:space="preserve"> </w:t>
      </w:r>
      <w:r>
        <w:t>okulda bulundurulacaktır.</w:t>
      </w:r>
    </w:p>
    <w:p w14:paraId="1150C760" w14:textId="77777777" w:rsidR="004B1DE9" w:rsidRDefault="004B1DE9">
      <w:pPr>
        <w:pStyle w:val="GvdeMetni"/>
      </w:pPr>
    </w:p>
    <w:p w14:paraId="1150C761" w14:textId="77777777" w:rsidR="004B1DE9" w:rsidRDefault="004B1DE9">
      <w:pPr>
        <w:pStyle w:val="GvdeMetni"/>
      </w:pPr>
    </w:p>
    <w:p w14:paraId="1150C762" w14:textId="77777777" w:rsidR="004B1DE9" w:rsidRDefault="004B1DE9">
      <w:pPr>
        <w:pStyle w:val="GvdeMetni"/>
        <w:spacing w:before="4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4127"/>
        <w:gridCol w:w="4012"/>
      </w:tblGrid>
      <w:tr w:rsidR="004B1DE9" w14:paraId="1150C768" w14:textId="77777777">
        <w:trPr>
          <w:trHeight w:val="1073"/>
        </w:trPr>
        <w:tc>
          <w:tcPr>
            <w:tcW w:w="1230" w:type="dxa"/>
            <w:tcBorders>
              <w:bottom w:val="single" w:sz="6" w:space="0" w:color="000000"/>
            </w:tcBorders>
          </w:tcPr>
          <w:p w14:paraId="1150C763" w14:textId="77777777" w:rsidR="004B1DE9" w:rsidRDefault="00037D38">
            <w:pPr>
              <w:pStyle w:val="TableParagraph"/>
              <w:spacing w:before="1"/>
              <w:ind w:left="265" w:right="255" w:firstLine="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Sınıf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Ve Kurs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</w:tc>
        <w:tc>
          <w:tcPr>
            <w:tcW w:w="4127" w:type="dxa"/>
            <w:tcBorders>
              <w:bottom w:val="single" w:sz="6" w:space="0" w:color="000000"/>
            </w:tcBorders>
          </w:tcPr>
          <w:p w14:paraId="1150C764" w14:textId="77777777" w:rsidR="004B1DE9" w:rsidRDefault="00037D38">
            <w:pPr>
              <w:pStyle w:val="TableParagraph"/>
              <w:spacing w:before="1"/>
              <w:ind w:left="566" w:right="556" w:firstLine="63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Verilen Kazanımlar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(Öğrenildiği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Görülen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Kazanımlar)</w:t>
            </w:r>
          </w:p>
        </w:tc>
        <w:tc>
          <w:tcPr>
            <w:tcW w:w="4012" w:type="dxa"/>
            <w:tcBorders>
              <w:bottom w:val="single" w:sz="6" w:space="0" w:color="000000"/>
            </w:tcBorders>
          </w:tcPr>
          <w:p w14:paraId="1150C765" w14:textId="77777777" w:rsidR="004B1DE9" w:rsidRDefault="00037D38">
            <w:pPr>
              <w:pStyle w:val="TableParagraph"/>
              <w:spacing w:before="1"/>
              <w:ind w:left="400" w:right="39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Bir Sonraki Ay Yeniden İşlenmesi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Gereken Kazanımlar</w:t>
            </w:r>
          </w:p>
          <w:p w14:paraId="1150C766" w14:textId="77777777" w:rsidR="004B1DE9" w:rsidRDefault="00037D38">
            <w:pPr>
              <w:pStyle w:val="TableParagraph"/>
              <w:spacing w:line="266" w:lineRule="exact"/>
              <w:ind w:left="400" w:right="39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(İstenilen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Seviyede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Öğrenilemeyen</w:t>
            </w:r>
          </w:p>
          <w:p w14:paraId="1150C767" w14:textId="77777777" w:rsidR="004B1DE9" w:rsidRDefault="00037D38">
            <w:pPr>
              <w:pStyle w:val="TableParagraph"/>
              <w:spacing w:before="1" w:line="247" w:lineRule="exact"/>
              <w:ind w:left="400" w:right="38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Kazanımlar)</w:t>
            </w:r>
          </w:p>
        </w:tc>
      </w:tr>
      <w:tr w:rsidR="004B1DE9" w14:paraId="1150C76D" w14:textId="77777777">
        <w:trPr>
          <w:trHeight w:val="687"/>
        </w:trPr>
        <w:tc>
          <w:tcPr>
            <w:tcW w:w="1230" w:type="dxa"/>
            <w:tcBorders>
              <w:top w:val="single" w:sz="6" w:space="0" w:color="000000"/>
            </w:tcBorders>
          </w:tcPr>
          <w:p w14:paraId="1150C769" w14:textId="3412644B" w:rsidR="004B1DE9" w:rsidRDefault="00B5691A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7</w:t>
            </w:r>
            <w:r w:rsidR="00037D38">
              <w:rPr>
                <w:sz w:val="20"/>
              </w:rPr>
              <w:t>/</w:t>
            </w:r>
            <w:r w:rsidR="00603F90">
              <w:rPr>
                <w:sz w:val="20"/>
              </w:rPr>
              <w:t>…</w:t>
            </w:r>
            <w:r w:rsidR="00037D38">
              <w:rPr>
                <w:spacing w:val="1"/>
                <w:sz w:val="20"/>
              </w:rPr>
              <w:t xml:space="preserve"> </w:t>
            </w:r>
            <w:r w:rsidR="00037D38">
              <w:rPr>
                <w:spacing w:val="-1"/>
                <w:sz w:val="20"/>
              </w:rPr>
              <w:t>FEN</w:t>
            </w:r>
          </w:p>
          <w:p w14:paraId="1150C76A" w14:textId="77777777" w:rsidR="004B1DE9" w:rsidRDefault="00037D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  <w:tcBorders>
              <w:top w:val="single" w:sz="6" w:space="0" w:color="000000"/>
            </w:tcBorders>
          </w:tcPr>
          <w:p w14:paraId="1150C76B" w14:textId="1A300549" w:rsidR="004B1DE9" w:rsidRDefault="00B5691A">
            <w:pPr>
              <w:pStyle w:val="TableParagraph"/>
              <w:ind w:right="576"/>
              <w:rPr>
                <w:sz w:val="20"/>
              </w:rPr>
            </w:pPr>
            <w:r w:rsidRPr="008C0DD7">
              <w:rPr>
                <w:sz w:val="20"/>
              </w:rPr>
              <w:t>F.7.2.3.3. Mayoz ve mitoz arasındaki farkları karşılaştırır. Mayoz ve mitoz arasındaki farklılıklar verilirken bölünme evrelerindeki farklılıklara değinilmez.</w:t>
            </w:r>
          </w:p>
        </w:tc>
        <w:tc>
          <w:tcPr>
            <w:tcW w:w="4012" w:type="dxa"/>
            <w:tcBorders>
              <w:top w:val="single" w:sz="6" w:space="0" w:color="000000"/>
            </w:tcBorders>
          </w:tcPr>
          <w:p w14:paraId="1150C76C" w14:textId="659E7779" w:rsidR="004B1DE9" w:rsidRDefault="00C169F1">
            <w:pPr>
              <w:pStyle w:val="TableParagraph"/>
              <w:ind w:right="428"/>
              <w:rPr>
                <w:sz w:val="20"/>
              </w:rPr>
            </w:pPr>
            <w:r w:rsidRPr="008C0DD7">
              <w:rPr>
                <w:sz w:val="20"/>
              </w:rPr>
              <w:t>F.7.2.3.3. Mayoz ve mitoz arasındaki farkları karşılaştırır. Mayoz ve mitoz arasındaki farklılıklar verilirken bölünme evrelerindeki farklılıklara değinilmez.</w:t>
            </w:r>
          </w:p>
        </w:tc>
      </w:tr>
      <w:tr w:rsidR="004B1DE9" w14:paraId="1150C772" w14:textId="77777777">
        <w:trPr>
          <w:trHeight w:val="690"/>
        </w:trPr>
        <w:tc>
          <w:tcPr>
            <w:tcW w:w="1230" w:type="dxa"/>
          </w:tcPr>
          <w:p w14:paraId="1150C76E" w14:textId="3984BD47" w:rsidR="004B1DE9" w:rsidRDefault="00B5691A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7</w:t>
            </w:r>
            <w:r w:rsidR="00037D38">
              <w:rPr>
                <w:sz w:val="20"/>
              </w:rPr>
              <w:t>/</w:t>
            </w:r>
            <w:r w:rsidR="00603F90">
              <w:rPr>
                <w:sz w:val="20"/>
              </w:rPr>
              <w:t>…</w:t>
            </w:r>
            <w:r w:rsidR="00037D38">
              <w:rPr>
                <w:spacing w:val="1"/>
                <w:sz w:val="20"/>
              </w:rPr>
              <w:t xml:space="preserve"> </w:t>
            </w:r>
            <w:r w:rsidR="00037D38">
              <w:rPr>
                <w:spacing w:val="-1"/>
                <w:sz w:val="20"/>
              </w:rPr>
              <w:t>FEN</w:t>
            </w:r>
          </w:p>
          <w:p w14:paraId="1150C76F" w14:textId="77777777" w:rsidR="004B1DE9" w:rsidRDefault="00037D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1150C770" w14:textId="7BD0C769" w:rsidR="004B1DE9" w:rsidRDefault="00AB1CA8">
            <w:pPr>
              <w:pStyle w:val="TableParagraph"/>
              <w:ind w:right="134"/>
              <w:rPr>
                <w:sz w:val="20"/>
              </w:rPr>
            </w:pPr>
            <w:r w:rsidRPr="008C0DD7">
              <w:rPr>
                <w:sz w:val="20"/>
              </w:rPr>
              <w:t xml:space="preserve">F.7.3.1.1. Kütleye etki eden yer çekimi kuvvetini ağırlık olarak adlandırır. a. Ağırlığın bir kuvvet olduğu vurgulanır. b. Dinamometre kullanılarak ağırlık ölçümü yaptırılır. </w:t>
            </w:r>
          </w:p>
        </w:tc>
        <w:tc>
          <w:tcPr>
            <w:tcW w:w="4012" w:type="dxa"/>
          </w:tcPr>
          <w:p w14:paraId="30A0DBED" w14:textId="77777777" w:rsidR="00C169F1" w:rsidRDefault="00C169F1" w:rsidP="00C169F1">
            <w:pPr>
              <w:pStyle w:val="TableParagraph"/>
              <w:ind w:right="448"/>
              <w:rPr>
                <w:sz w:val="20"/>
              </w:rPr>
            </w:pPr>
            <w:r w:rsidRPr="008C0DD7">
              <w:rPr>
                <w:sz w:val="20"/>
              </w:rPr>
              <w:t xml:space="preserve">F.7.3.1.2. Kütle ve ağırlık kavramlarını karşılaştırır. </w:t>
            </w:r>
          </w:p>
          <w:p w14:paraId="1150C771" w14:textId="35721358" w:rsidR="004B1DE9" w:rsidRDefault="004B1DE9">
            <w:pPr>
              <w:pStyle w:val="TableParagraph"/>
              <w:ind w:right="661"/>
              <w:rPr>
                <w:sz w:val="20"/>
              </w:rPr>
            </w:pPr>
          </w:p>
        </w:tc>
      </w:tr>
      <w:tr w:rsidR="004B1DE9" w14:paraId="1150C777" w14:textId="77777777">
        <w:trPr>
          <w:trHeight w:val="689"/>
        </w:trPr>
        <w:tc>
          <w:tcPr>
            <w:tcW w:w="1230" w:type="dxa"/>
          </w:tcPr>
          <w:p w14:paraId="1150C773" w14:textId="1C33588F" w:rsidR="004B1DE9" w:rsidRDefault="00B5691A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7</w:t>
            </w:r>
            <w:r w:rsidR="00037D38">
              <w:rPr>
                <w:sz w:val="20"/>
              </w:rPr>
              <w:t>/</w:t>
            </w:r>
            <w:r w:rsidR="00603F90">
              <w:rPr>
                <w:sz w:val="20"/>
              </w:rPr>
              <w:t>…</w:t>
            </w:r>
            <w:r w:rsidR="00037D38">
              <w:rPr>
                <w:spacing w:val="1"/>
                <w:sz w:val="20"/>
              </w:rPr>
              <w:t xml:space="preserve"> </w:t>
            </w:r>
            <w:r w:rsidR="00037D38">
              <w:rPr>
                <w:spacing w:val="-1"/>
                <w:sz w:val="20"/>
              </w:rPr>
              <w:t>FEN</w:t>
            </w:r>
          </w:p>
          <w:p w14:paraId="1150C774" w14:textId="77777777" w:rsidR="004B1DE9" w:rsidRDefault="00037D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23FFA7B7" w14:textId="77777777" w:rsidR="00C169F1" w:rsidRDefault="005E1352">
            <w:pPr>
              <w:pStyle w:val="TableParagraph"/>
              <w:ind w:right="448"/>
              <w:rPr>
                <w:sz w:val="20"/>
              </w:rPr>
            </w:pPr>
            <w:r w:rsidRPr="008C0DD7">
              <w:rPr>
                <w:sz w:val="20"/>
              </w:rPr>
              <w:t xml:space="preserve">F.7.3.1.2. Kütle ve ağırlık kavramlarını karşılaştırır. </w:t>
            </w:r>
          </w:p>
          <w:p w14:paraId="1150C775" w14:textId="0B5A5871" w:rsidR="004B1DE9" w:rsidRDefault="005E1352">
            <w:pPr>
              <w:pStyle w:val="TableParagraph"/>
              <w:ind w:right="448"/>
              <w:rPr>
                <w:sz w:val="20"/>
              </w:rPr>
            </w:pPr>
            <w:r w:rsidRPr="008C0DD7">
              <w:rPr>
                <w:sz w:val="20"/>
              </w:rPr>
              <w:t xml:space="preserve">F.7.3.1.3. Yer çekimini kütle çekimi olarak gök cisimleri temelinde açıklar. Matematiksel bağıntılara girilmez. </w:t>
            </w:r>
          </w:p>
        </w:tc>
        <w:tc>
          <w:tcPr>
            <w:tcW w:w="4012" w:type="dxa"/>
          </w:tcPr>
          <w:p w14:paraId="30AB8F70" w14:textId="77777777" w:rsidR="00C169F1" w:rsidRDefault="00C169F1" w:rsidP="00C169F1">
            <w:pPr>
              <w:pStyle w:val="TableParagraph"/>
              <w:ind w:right="883"/>
              <w:rPr>
                <w:sz w:val="20"/>
              </w:rPr>
            </w:pPr>
            <w:r w:rsidRPr="008C0DD7">
              <w:rPr>
                <w:sz w:val="20"/>
              </w:rPr>
              <w:t xml:space="preserve">F.7.3.2.2. Enerjiyi iş kavramı ile ilişkilendirerek, kinetik ve potansiyel enerji olarak sınıflandırır. </w:t>
            </w:r>
          </w:p>
          <w:p w14:paraId="1150C776" w14:textId="28450F47" w:rsidR="004B1DE9" w:rsidRDefault="004B1DE9">
            <w:pPr>
              <w:pStyle w:val="TableParagraph"/>
              <w:ind w:right="1007"/>
              <w:rPr>
                <w:sz w:val="20"/>
              </w:rPr>
            </w:pPr>
          </w:p>
        </w:tc>
      </w:tr>
      <w:tr w:rsidR="004B1DE9" w14:paraId="1150C77D" w14:textId="77777777">
        <w:trPr>
          <w:trHeight w:val="920"/>
        </w:trPr>
        <w:tc>
          <w:tcPr>
            <w:tcW w:w="1230" w:type="dxa"/>
          </w:tcPr>
          <w:p w14:paraId="1150C778" w14:textId="3DEA62AA" w:rsidR="004B1DE9" w:rsidRDefault="00B5691A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7</w:t>
            </w:r>
            <w:r w:rsidR="00037D38">
              <w:rPr>
                <w:sz w:val="20"/>
              </w:rPr>
              <w:t>/</w:t>
            </w:r>
            <w:r w:rsidR="00603F90">
              <w:rPr>
                <w:sz w:val="20"/>
              </w:rPr>
              <w:t>…</w:t>
            </w:r>
            <w:r w:rsidR="00037D38">
              <w:rPr>
                <w:spacing w:val="1"/>
                <w:sz w:val="20"/>
              </w:rPr>
              <w:t xml:space="preserve"> </w:t>
            </w:r>
            <w:r w:rsidR="00037D38">
              <w:rPr>
                <w:spacing w:val="-1"/>
                <w:sz w:val="20"/>
              </w:rPr>
              <w:t>FEN</w:t>
            </w:r>
          </w:p>
          <w:p w14:paraId="1150C779" w14:textId="77777777" w:rsidR="004B1DE9" w:rsidRDefault="00037D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7DCC1E46" w14:textId="77777777" w:rsidR="005E1352" w:rsidRDefault="005E1352">
            <w:pPr>
              <w:pStyle w:val="TableParagraph"/>
              <w:ind w:right="515"/>
              <w:rPr>
                <w:sz w:val="20"/>
              </w:rPr>
            </w:pPr>
            <w:r w:rsidRPr="008C0DD7">
              <w:rPr>
                <w:sz w:val="20"/>
              </w:rPr>
              <w:t xml:space="preserve">F.7.3.2.1. Fiziksel anlamda yapılan işin, uygulanan kuvvet ve alınan yolla ilişkili olduğunu açıklar. </w:t>
            </w:r>
          </w:p>
          <w:p w14:paraId="46212C91" w14:textId="77777777" w:rsidR="005E1352" w:rsidRDefault="005E1352">
            <w:pPr>
              <w:pStyle w:val="TableParagraph"/>
              <w:ind w:right="515"/>
              <w:rPr>
                <w:sz w:val="20"/>
              </w:rPr>
            </w:pPr>
            <w:r w:rsidRPr="008C0DD7">
              <w:rPr>
                <w:sz w:val="20"/>
              </w:rPr>
              <w:t xml:space="preserve">a. İşin birimi </w:t>
            </w:r>
            <w:proofErr w:type="spellStart"/>
            <w:r w:rsidRPr="008C0DD7">
              <w:rPr>
                <w:sz w:val="20"/>
              </w:rPr>
              <w:t>joule</w:t>
            </w:r>
            <w:proofErr w:type="spellEnd"/>
            <w:r w:rsidRPr="008C0DD7">
              <w:rPr>
                <w:sz w:val="20"/>
              </w:rPr>
              <w:t xml:space="preserve"> olarak verilir. </w:t>
            </w:r>
          </w:p>
          <w:p w14:paraId="1150C77A" w14:textId="1AB252DA" w:rsidR="004B1DE9" w:rsidRDefault="005E1352">
            <w:pPr>
              <w:pStyle w:val="TableParagraph"/>
              <w:ind w:right="515"/>
              <w:rPr>
                <w:sz w:val="20"/>
              </w:rPr>
            </w:pPr>
            <w:r w:rsidRPr="008C0DD7">
              <w:rPr>
                <w:sz w:val="20"/>
              </w:rPr>
              <w:t xml:space="preserve">b. Matematiksel bağıntılara girilmez. </w:t>
            </w:r>
          </w:p>
        </w:tc>
        <w:tc>
          <w:tcPr>
            <w:tcW w:w="4012" w:type="dxa"/>
          </w:tcPr>
          <w:p w14:paraId="1150C77C" w14:textId="018D689C" w:rsidR="004B1DE9" w:rsidRDefault="004B1DE9">
            <w:pPr>
              <w:pStyle w:val="TableParagraph"/>
              <w:spacing w:line="230" w:lineRule="atLeast"/>
              <w:ind w:right="312"/>
              <w:rPr>
                <w:sz w:val="20"/>
              </w:rPr>
            </w:pPr>
          </w:p>
        </w:tc>
      </w:tr>
      <w:tr w:rsidR="004B1DE9" w14:paraId="1150C782" w14:textId="77777777">
        <w:trPr>
          <w:trHeight w:val="690"/>
        </w:trPr>
        <w:tc>
          <w:tcPr>
            <w:tcW w:w="1230" w:type="dxa"/>
          </w:tcPr>
          <w:p w14:paraId="1150C77E" w14:textId="6C24EAE0" w:rsidR="004B1DE9" w:rsidRDefault="00B5691A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7</w:t>
            </w:r>
            <w:r w:rsidR="00037D38">
              <w:rPr>
                <w:sz w:val="20"/>
              </w:rPr>
              <w:t>/</w:t>
            </w:r>
            <w:r w:rsidR="00603F90">
              <w:rPr>
                <w:sz w:val="20"/>
              </w:rPr>
              <w:t>…</w:t>
            </w:r>
            <w:r w:rsidR="00037D38">
              <w:rPr>
                <w:spacing w:val="1"/>
                <w:sz w:val="20"/>
              </w:rPr>
              <w:t xml:space="preserve"> </w:t>
            </w:r>
            <w:r w:rsidR="00037D38">
              <w:rPr>
                <w:spacing w:val="-1"/>
                <w:sz w:val="20"/>
              </w:rPr>
              <w:t>FEN</w:t>
            </w:r>
          </w:p>
          <w:p w14:paraId="1150C77F" w14:textId="77777777" w:rsidR="004B1DE9" w:rsidRDefault="00037D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7B85FA3B" w14:textId="77777777" w:rsidR="005E1352" w:rsidRDefault="005E1352">
            <w:pPr>
              <w:pStyle w:val="TableParagraph"/>
              <w:ind w:right="883"/>
              <w:rPr>
                <w:sz w:val="20"/>
              </w:rPr>
            </w:pPr>
            <w:r w:rsidRPr="008C0DD7">
              <w:rPr>
                <w:sz w:val="20"/>
              </w:rPr>
              <w:t xml:space="preserve">F.7.3.2.2. Enerjiyi iş kavramı ile ilişkilendirerek, kinetik ve potansiyel enerji olarak sınıflandırır. </w:t>
            </w:r>
          </w:p>
          <w:p w14:paraId="1CEF8D63" w14:textId="77777777" w:rsidR="005E1352" w:rsidRDefault="005E1352">
            <w:pPr>
              <w:pStyle w:val="TableParagraph"/>
              <w:ind w:right="883"/>
              <w:rPr>
                <w:sz w:val="20"/>
              </w:rPr>
            </w:pPr>
            <w:r w:rsidRPr="008C0DD7">
              <w:rPr>
                <w:sz w:val="20"/>
              </w:rPr>
              <w:t xml:space="preserve">a. Potansiyel enerji, çekim potansiyel enerjisi ve esneklik potansiyel enerjisi şeklinde sınıflandırılır. </w:t>
            </w:r>
          </w:p>
          <w:p w14:paraId="54662F66" w14:textId="77777777" w:rsidR="005E1352" w:rsidRDefault="005E1352">
            <w:pPr>
              <w:pStyle w:val="TableParagraph"/>
              <w:ind w:right="883"/>
              <w:rPr>
                <w:sz w:val="20"/>
              </w:rPr>
            </w:pPr>
          </w:p>
          <w:p w14:paraId="1150C780" w14:textId="2D0FDB8B" w:rsidR="004B1DE9" w:rsidRDefault="005E1352">
            <w:pPr>
              <w:pStyle w:val="TableParagraph"/>
              <w:ind w:right="883"/>
              <w:rPr>
                <w:sz w:val="20"/>
              </w:rPr>
            </w:pPr>
            <w:r w:rsidRPr="008C0DD7">
              <w:rPr>
                <w:sz w:val="20"/>
              </w:rPr>
              <w:t xml:space="preserve">b. Potansiyel enerjinin kütle ve yüksekliğe, kinetik enerjinin kütle ve </w:t>
            </w:r>
            <w:r w:rsidRPr="008C0DD7">
              <w:rPr>
                <w:sz w:val="20"/>
              </w:rPr>
              <w:lastRenderedPageBreak/>
              <w:t>sürate bağlı olduğu belirtilir. c. Matematiksel bağıntılara girilmez</w:t>
            </w:r>
          </w:p>
        </w:tc>
        <w:tc>
          <w:tcPr>
            <w:tcW w:w="4012" w:type="dxa"/>
          </w:tcPr>
          <w:p w14:paraId="1150C781" w14:textId="77777777" w:rsidR="004B1DE9" w:rsidRDefault="004B1DE9">
            <w:pPr>
              <w:pStyle w:val="TableParagraph"/>
              <w:ind w:left="0"/>
              <w:rPr>
                <w:sz w:val="18"/>
              </w:rPr>
            </w:pPr>
          </w:p>
        </w:tc>
      </w:tr>
      <w:tr w:rsidR="004B1DE9" w14:paraId="1150C787" w14:textId="77777777">
        <w:trPr>
          <w:trHeight w:val="690"/>
        </w:trPr>
        <w:tc>
          <w:tcPr>
            <w:tcW w:w="1230" w:type="dxa"/>
          </w:tcPr>
          <w:p w14:paraId="1150C783" w14:textId="21324A78" w:rsidR="004B1DE9" w:rsidRDefault="00B5691A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7</w:t>
            </w:r>
            <w:r w:rsidR="00603F90">
              <w:rPr>
                <w:sz w:val="20"/>
              </w:rPr>
              <w:t>/…</w:t>
            </w:r>
            <w:r w:rsidR="00037D38">
              <w:rPr>
                <w:spacing w:val="1"/>
                <w:sz w:val="20"/>
              </w:rPr>
              <w:t xml:space="preserve"> </w:t>
            </w:r>
            <w:r w:rsidR="00037D38">
              <w:rPr>
                <w:spacing w:val="-1"/>
                <w:sz w:val="20"/>
              </w:rPr>
              <w:t>FEN</w:t>
            </w:r>
          </w:p>
          <w:p w14:paraId="1150C784" w14:textId="77777777" w:rsidR="004B1DE9" w:rsidRDefault="00037D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1150C785" w14:textId="7061819B" w:rsidR="004B1DE9" w:rsidRDefault="00873F5F">
            <w:pPr>
              <w:pStyle w:val="TableParagraph"/>
              <w:ind w:right="265"/>
              <w:rPr>
                <w:sz w:val="20"/>
              </w:rPr>
            </w:pPr>
            <w:r w:rsidRPr="008C0DD7">
              <w:rPr>
                <w:sz w:val="20"/>
              </w:rPr>
              <w:t xml:space="preserve">F.7.3.3.1. Kinetik ve potansiyel enerji türlerinin birbirine dönüşümünden hareketle enerjinin korunduğu sonucunu çıkarır. </w:t>
            </w:r>
          </w:p>
        </w:tc>
        <w:tc>
          <w:tcPr>
            <w:tcW w:w="4012" w:type="dxa"/>
          </w:tcPr>
          <w:p w14:paraId="1150C786" w14:textId="77777777" w:rsidR="004B1DE9" w:rsidRDefault="004B1DE9">
            <w:pPr>
              <w:pStyle w:val="TableParagraph"/>
              <w:ind w:left="0"/>
              <w:rPr>
                <w:sz w:val="18"/>
              </w:rPr>
            </w:pPr>
          </w:p>
        </w:tc>
      </w:tr>
      <w:tr w:rsidR="004B1DE9" w14:paraId="1150C78C" w14:textId="77777777">
        <w:trPr>
          <w:trHeight w:val="689"/>
        </w:trPr>
        <w:tc>
          <w:tcPr>
            <w:tcW w:w="1230" w:type="dxa"/>
          </w:tcPr>
          <w:p w14:paraId="1150C788" w14:textId="6A7E0F03" w:rsidR="004B1DE9" w:rsidRDefault="00B5691A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7</w:t>
            </w:r>
            <w:r w:rsidR="00037D38">
              <w:rPr>
                <w:sz w:val="20"/>
              </w:rPr>
              <w:t>/</w:t>
            </w:r>
            <w:r w:rsidR="00603F90">
              <w:rPr>
                <w:sz w:val="20"/>
              </w:rPr>
              <w:t>…</w:t>
            </w:r>
            <w:r w:rsidR="00037D38">
              <w:rPr>
                <w:spacing w:val="-1"/>
                <w:sz w:val="20"/>
              </w:rPr>
              <w:t>FEN</w:t>
            </w:r>
          </w:p>
          <w:p w14:paraId="1150C789" w14:textId="77777777" w:rsidR="004B1DE9" w:rsidRDefault="00037D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34A7FF3A" w14:textId="77777777" w:rsidR="00873F5F" w:rsidRDefault="00873F5F">
            <w:pPr>
              <w:pStyle w:val="TableParagraph"/>
              <w:ind w:right="1193"/>
              <w:rPr>
                <w:sz w:val="20"/>
              </w:rPr>
            </w:pPr>
            <w:r w:rsidRPr="008C0DD7">
              <w:rPr>
                <w:sz w:val="20"/>
              </w:rPr>
              <w:t xml:space="preserve">F.7.3.3.2. Sürtünme kuvvetinin kinetik enerji üzerindeki etkisini örneklerle açıklar. </w:t>
            </w:r>
          </w:p>
          <w:p w14:paraId="417E79C9" w14:textId="77777777" w:rsidR="00873F5F" w:rsidRDefault="00873F5F">
            <w:pPr>
              <w:pStyle w:val="TableParagraph"/>
              <w:ind w:right="1193"/>
              <w:rPr>
                <w:sz w:val="20"/>
              </w:rPr>
            </w:pPr>
            <w:r w:rsidRPr="008C0DD7">
              <w:rPr>
                <w:sz w:val="20"/>
              </w:rPr>
              <w:t xml:space="preserve">a. Sürtünme kuvvetinin kinetik enerji üzerindeki etkisinin örneklendirilmesinde sürtünmeli yüzeyler, hava direnci ve su direnci dikkate alınır. </w:t>
            </w:r>
          </w:p>
          <w:p w14:paraId="1150C78A" w14:textId="2BF718C8" w:rsidR="004B1DE9" w:rsidRDefault="00873F5F">
            <w:pPr>
              <w:pStyle w:val="TableParagraph"/>
              <w:ind w:right="1193"/>
              <w:rPr>
                <w:sz w:val="20"/>
              </w:rPr>
            </w:pPr>
            <w:r w:rsidRPr="008C0DD7">
              <w:rPr>
                <w:sz w:val="20"/>
              </w:rPr>
              <w:t>b. Sürtünen yüzeylerin ısındığı, basit bir deneyle gösterilerek kinetik enerji kaybının ısı enerjisine dönüştüğü vurgulanır</w:t>
            </w:r>
          </w:p>
        </w:tc>
        <w:tc>
          <w:tcPr>
            <w:tcW w:w="4012" w:type="dxa"/>
          </w:tcPr>
          <w:p w14:paraId="1150C78B" w14:textId="77777777" w:rsidR="004B1DE9" w:rsidRDefault="004B1DE9">
            <w:pPr>
              <w:pStyle w:val="TableParagraph"/>
              <w:ind w:left="0"/>
              <w:rPr>
                <w:sz w:val="18"/>
              </w:rPr>
            </w:pPr>
          </w:p>
        </w:tc>
      </w:tr>
      <w:tr w:rsidR="00873F5F" w14:paraId="57FCC723" w14:textId="77777777">
        <w:trPr>
          <w:trHeight w:val="689"/>
        </w:trPr>
        <w:tc>
          <w:tcPr>
            <w:tcW w:w="1230" w:type="dxa"/>
          </w:tcPr>
          <w:p w14:paraId="497FD690" w14:textId="77777777" w:rsidR="00873F5F" w:rsidRDefault="00873F5F" w:rsidP="00873F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7/…</w:t>
            </w:r>
          </w:p>
          <w:p w14:paraId="27AD2A1B" w14:textId="642A655F" w:rsidR="00873F5F" w:rsidRDefault="00873F5F" w:rsidP="00873F5F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FEN</w:t>
            </w:r>
          </w:p>
          <w:p w14:paraId="00618C82" w14:textId="39350C00" w:rsidR="00873F5F" w:rsidRDefault="00873F5F" w:rsidP="00873F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395813EB" w14:textId="77777777" w:rsidR="00873F5F" w:rsidRPr="008C0DD7" w:rsidRDefault="00873F5F">
            <w:pPr>
              <w:pStyle w:val="TableParagraph"/>
              <w:ind w:right="1193"/>
              <w:rPr>
                <w:sz w:val="20"/>
              </w:rPr>
            </w:pPr>
          </w:p>
        </w:tc>
        <w:tc>
          <w:tcPr>
            <w:tcW w:w="4012" w:type="dxa"/>
          </w:tcPr>
          <w:p w14:paraId="0300FD29" w14:textId="77777777" w:rsidR="00873F5F" w:rsidRDefault="00873F5F">
            <w:pPr>
              <w:pStyle w:val="TableParagraph"/>
              <w:ind w:left="0"/>
              <w:rPr>
                <w:sz w:val="18"/>
              </w:rPr>
            </w:pPr>
          </w:p>
        </w:tc>
      </w:tr>
      <w:tr w:rsidR="00873F5F" w14:paraId="251D0146" w14:textId="77777777">
        <w:trPr>
          <w:trHeight w:val="689"/>
        </w:trPr>
        <w:tc>
          <w:tcPr>
            <w:tcW w:w="1230" w:type="dxa"/>
          </w:tcPr>
          <w:p w14:paraId="51517C57" w14:textId="77777777" w:rsidR="00873F5F" w:rsidRDefault="00873F5F" w:rsidP="00873F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7/…</w:t>
            </w:r>
          </w:p>
          <w:p w14:paraId="30031706" w14:textId="48571F1D" w:rsidR="00873F5F" w:rsidRDefault="00873F5F" w:rsidP="00873F5F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FEN</w:t>
            </w:r>
          </w:p>
          <w:p w14:paraId="206F98AA" w14:textId="0874C49D" w:rsidR="00873F5F" w:rsidRDefault="00873F5F" w:rsidP="00873F5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BİL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MLERİ</w:t>
            </w:r>
          </w:p>
        </w:tc>
        <w:tc>
          <w:tcPr>
            <w:tcW w:w="4127" w:type="dxa"/>
          </w:tcPr>
          <w:p w14:paraId="74407DCF" w14:textId="77777777" w:rsidR="00873F5F" w:rsidRPr="008C0DD7" w:rsidRDefault="00873F5F">
            <w:pPr>
              <w:pStyle w:val="TableParagraph"/>
              <w:ind w:right="1193"/>
              <w:rPr>
                <w:sz w:val="20"/>
              </w:rPr>
            </w:pPr>
          </w:p>
        </w:tc>
        <w:tc>
          <w:tcPr>
            <w:tcW w:w="4012" w:type="dxa"/>
          </w:tcPr>
          <w:p w14:paraId="6927560C" w14:textId="77777777" w:rsidR="00873F5F" w:rsidRDefault="00873F5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F55596A" w14:textId="77777777" w:rsidR="004B1DE9" w:rsidRDefault="004B1DE9">
      <w:pPr>
        <w:rPr>
          <w:sz w:val="18"/>
        </w:rPr>
      </w:pPr>
    </w:p>
    <w:p w14:paraId="6BB02A89" w14:textId="77777777" w:rsidR="00873F5F" w:rsidRDefault="00873F5F" w:rsidP="00873F5F">
      <w:pPr>
        <w:rPr>
          <w:sz w:val="18"/>
        </w:rPr>
      </w:pPr>
    </w:p>
    <w:p w14:paraId="01EB9508" w14:textId="77777777" w:rsidR="00873F5F" w:rsidRDefault="00873F5F" w:rsidP="00873F5F">
      <w:pPr>
        <w:pStyle w:val="GvdeMetni"/>
        <w:ind w:left="110" w:right="291" w:firstLine="335"/>
        <w:jc w:val="both"/>
      </w:pPr>
      <w:r>
        <w:t>Sınıf</w:t>
      </w:r>
      <w:r>
        <w:rPr>
          <w:spacing w:val="1"/>
        </w:rPr>
        <w:t xml:space="preserve"> </w:t>
      </w:r>
      <w:r>
        <w:t>genelinde</w:t>
      </w:r>
      <w:r>
        <w:rPr>
          <w:spacing w:val="1"/>
        </w:rPr>
        <w:t xml:space="preserve"> </w:t>
      </w:r>
      <w:r>
        <w:t>%61</w:t>
      </w:r>
      <w:r>
        <w:rPr>
          <w:spacing w:val="1"/>
        </w:rPr>
        <w:t xml:space="preserve"> </w:t>
      </w:r>
      <w:r>
        <w:t>başarıya</w:t>
      </w:r>
      <w:r>
        <w:rPr>
          <w:spacing w:val="1"/>
        </w:rPr>
        <w:t xml:space="preserve"> </w:t>
      </w:r>
      <w:r>
        <w:t>ulaşılmıştır.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oranı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kazanımlar</w:t>
      </w:r>
      <w:r>
        <w:rPr>
          <w:spacing w:val="51"/>
        </w:rPr>
        <w:t xml:space="preserve"> </w:t>
      </w:r>
      <w:r>
        <w:t>(istenilen</w:t>
      </w:r>
      <w:r>
        <w:rPr>
          <w:spacing w:val="50"/>
        </w:rPr>
        <w:t xml:space="preserve"> </w:t>
      </w:r>
      <w:r>
        <w:t>seviyede</w:t>
      </w:r>
      <w:r>
        <w:rPr>
          <w:spacing w:val="1"/>
        </w:rPr>
        <w:t xml:space="preserve"> </w:t>
      </w:r>
      <w:r>
        <w:t>öğrenilemeyen kazanımlar ) tabloda belirtilmiş olup bu kazanımlar ile ilgili</w:t>
      </w:r>
      <w:r>
        <w:rPr>
          <w:spacing w:val="1"/>
        </w:rPr>
        <w:t xml:space="preserve"> </w:t>
      </w:r>
      <w:r>
        <w:t>bir sonraki ay çalışmalar yapılacaktır.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kriterleri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başarılı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edilmektedir.</w:t>
      </w:r>
      <w:r>
        <w:rPr>
          <w:spacing w:val="1"/>
        </w:rPr>
        <w:t xml:space="preserve"> </w:t>
      </w:r>
      <w:r>
        <w:t>Başarısız</w:t>
      </w:r>
      <w:r>
        <w:rPr>
          <w:spacing w:val="1"/>
        </w:rPr>
        <w:t xml:space="preserve"> </w:t>
      </w:r>
      <w:r>
        <w:t>olan</w:t>
      </w:r>
      <w:r>
        <w:rPr>
          <w:spacing w:val="50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başarılarını</w:t>
      </w:r>
      <w:r>
        <w:rPr>
          <w:spacing w:val="-2"/>
        </w:rPr>
        <w:t xml:space="preserve"> </w:t>
      </w:r>
      <w:r>
        <w:t>artırmak  için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çalışmalar</w:t>
      </w:r>
      <w:r>
        <w:rPr>
          <w:spacing w:val="-2"/>
        </w:rPr>
        <w:t xml:space="preserve"> </w:t>
      </w:r>
      <w:r>
        <w:t>yapılacaktır.</w:t>
      </w:r>
    </w:p>
    <w:p w14:paraId="45C11312" w14:textId="77777777" w:rsidR="00873F5F" w:rsidRDefault="00873F5F" w:rsidP="00873F5F">
      <w:pPr>
        <w:pStyle w:val="GvdeMetni"/>
        <w:rPr>
          <w:sz w:val="22"/>
        </w:rPr>
      </w:pPr>
    </w:p>
    <w:p w14:paraId="1B05781A" w14:textId="77777777" w:rsidR="00873F5F" w:rsidRDefault="00873F5F" w:rsidP="00873F5F">
      <w:pPr>
        <w:pStyle w:val="GvdeMetni"/>
        <w:rPr>
          <w:sz w:val="22"/>
        </w:rPr>
      </w:pPr>
    </w:p>
    <w:p w14:paraId="3BDD50C4" w14:textId="77777777" w:rsidR="00873F5F" w:rsidRDefault="00873F5F" w:rsidP="00873F5F">
      <w:pPr>
        <w:pStyle w:val="GvdeMetni"/>
        <w:rPr>
          <w:sz w:val="22"/>
        </w:rPr>
      </w:pPr>
    </w:p>
    <w:p w14:paraId="34704872" w14:textId="77777777" w:rsidR="00873F5F" w:rsidRDefault="00873F5F" w:rsidP="00873F5F">
      <w:pPr>
        <w:pStyle w:val="GvdeMetni"/>
        <w:rPr>
          <w:sz w:val="22"/>
        </w:rPr>
      </w:pPr>
    </w:p>
    <w:p w14:paraId="5297FDB4" w14:textId="77777777" w:rsidR="00873F5F" w:rsidRDefault="00873F5F" w:rsidP="00873F5F">
      <w:pPr>
        <w:spacing w:before="139"/>
        <w:ind w:left="412" w:right="325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rFonts w:ascii="Wingdings" w:hAnsi="Wingdings"/>
          <w:sz w:val="20"/>
        </w:rPr>
        <w:t></w:t>
      </w:r>
      <w:r>
        <w:rPr>
          <w:b/>
          <w:sz w:val="20"/>
        </w:rPr>
        <w:t>Tabloyu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istediğiniz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gibi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doldurup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sayfa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arttırabilirsiniz.)</w:t>
      </w:r>
    </w:p>
    <w:p w14:paraId="2BECB663" w14:textId="77777777" w:rsidR="00873F5F" w:rsidRDefault="00873F5F" w:rsidP="00873F5F">
      <w:pPr>
        <w:ind w:left="425" w:right="325"/>
        <w:jc w:val="center"/>
        <w:rPr>
          <w:b/>
          <w:sz w:val="20"/>
        </w:rPr>
      </w:pPr>
      <w:r>
        <w:rPr>
          <w:b/>
          <w:sz w:val="20"/>
        </w:rPr>
        <w:t>NOT: Bu tablo her sınıfa ayrı ayrı uygulanacak ve ayrıca ekine de kullanılan tarama testi eklenip onaya 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şekilde getirilecektir.(Boş haliyle) Öğrencilere uygulanan testler öğretmende biriktirilecek olası denetim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durumu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için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okulda tutulacaktır. Bilginize.</w:t>
      </w:r>
    </w:p>
    <w:p w14:paraId="1150C78D" w14:textId="27868E26" w:rsidR="00873F5F" w:rsidRPr="00873F5F" w:rsidRDefault="00873F5F" w:rsidP="00873F5F">
      <w:pPr>
        <w:rPr>
          <w:sz w:val="18"/>
        </w:rPr>
        <w:sectPr w:rsidR="00873F5F" w:rsidRPr="00873F5F">
          <w:type w:val="continuous"/>
          <w:pgSz w:w="11910" w:h="16840"/>
          <w:pgMar w:top="1420" w:right="1120" w:bottom="280" w:left="1020" w:header="708" w:footer="708" w:gutter="0"/>
          <w:cols w:space="708"/>
        </w:sectPr>
      </w:pPr>
    </w:p>
    <w:p w14:paraId="1150C7AA" w14:textId="77777777" w:rsidR="004B1DE9" w:rsidRDefault="004B1DE9" w:rsidP="00873F5F"/>
    <w:sectPr w:rsidR="004B1DE9">
      <w:pgSz w:w="11910" w:h="16840"/>
      <w:pgMar w:top="142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7591"/>
    <w:multiLevelType w:val="multilevel"/>
    <w:tmpl w:val="4C00F6D6"/>
    <w:lvl w:ilvl="0">
      <w:start w:val="3"/>
      <w:numFmt w:val="decimal"/>
      <w:lvlText w:val="%1"/>
      <w:lvlJc w:val="left"/>
      <w:pPr>
        <w:ind w:left="110" w:hanging="315"/>
        <w:jc w:val="left"/>
      </w:pPr>
      <w:rPr>
        <w:rFonts w:hint="default"/>
        <w:lang w:val="tr-TR" w:eastAsia="en-US" w:bidi="ar-SA"/>
      </w:rPr>
    </w:lvl>
    <w:lvl w:ilvl="1">
      <w:start w:val="12"/>
      <w:numFmt w:val="decimal"/>
      <w:lvlText w:val="%1.%2."/>
      <w:lvlJc w:val="left"/>
      <w:pPr>
        <w:ind w:left="110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u w:val="single" w:color="000000"/>
        <w:lang w:val="tr-TR" w:eastAsia="en-US" w:bidi="ar-SA"/>
      </w:rPr>
    </w:lvl>
    <w:lvl w:ilvl="2">
      <w:numFmt w:val="bullet"/>
      <w:lvlText w:val="•"/>
      <w:lvlJc w:val="left"/>
      <w:pPr>
        <w:ind w:left="1550" w:hanging="31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266" w:hanging="31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981" w:hanging="31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697" w:hanging="31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412" w:hanging="31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127" w:hanging="31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843" w:hanging="31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E9"/>
    <w:rsid w:val="00037D38"/>
    <w:rsid w:val="000B67FB"/>
    <w:rsid w:val="004B1DE9"/>
    <w:rsid w:val="004E10CE"/>
    <w:rsid w:val="005E1352"/>
    <w:rsid w:val="00603F90"/>
    <w:rsid w:val="00777CAD"/>
    <w:rsid w:val="00873F5F"/>
    <w:rsid w:val="00AB1CA8"/>
    <w:rsid w:val="00B5691A"/>
    <w:rsid w:val="00C169F1"/>
    <w:rsid w:val="00C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C740"/>
  <w15:docId w15:val="{DE2924CD-069A-4E89-886F-BC21753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ED77-148A-42C0-B741-773D1691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kursat ymn</cp:lastModifiedBy>
  <cp:revision>7</cp:revision>
  <dcterms:created xsi:type="dcterms:W3CDTF">2021-12-28T20:02:00Z</dcterms:created>
  <dcterms:modified xsi:type="dcterms:W3CDTF">2021-12-28T20:12:00Z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2021-03-28T00:00:00Z</vt:filetime>
  </property>
</Properties>
</file>