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E045" w14:textId="52605621" w:rsidR="004120AB" w:rsidRPr="004322DA" w:rsidRDefault="00845A46" w:rsidP="009F3AB2">
      <w:pPr>
        <w:ind w:left="284"/>
        <w:jc w:val="center"/>
        <w:rPr>
          <w:b/>
          <w:bCs/>
          <w:sz w:val="28"/>
          <w:szCs w:val="28"/>
        </w:rPr>
      </w:pPr>
      <w:r w:rsidRPr="004322DA">
        <w:rPr>
          <w:b/>
          <w:bCs/>
          <w:sz w:val="28"/>
          <w:szCs w:val="28"/>
        </w:rPr>
        <w:t xml:space="preserve">6. SINIF </w:t>
      </w:r>
      <w:r w:rsidR="00E836CD" w:rsidRPr="004322DA">
        <w:rPr>
          <w:b/>
          <w:bCs/>
          <w:sz w:val="28"/>
          <w:szCs w:val="28"/>
        </w:rPr>
        <w:t xml:space="preserve">MAARİF MODELİ </w:t>
      </w:r>
      <w:r w:rsidR="00DC72E2">
        <w:rPr>
          <w:b/>
          <w:bCs/>
          <w:sz w:val="28"/>
          <w:szCs w:val="28"/>
        </w:rPr>
        <w:t>MART</w:t>
      </w:r>
      <w:r w:rsidR="00E836CD" w:rsidRPr="004322DA">
        <w:rPr>
          <w:b/>
          <w:bCs/>
          <w:sz w:val="28"/>
          <w:szCs w:val="28"/>
        </w:rPr>
        <w:t xml:space="preserve"> AYI DEĞERLENDİRME RAPORU</w:t>
      </w:r>
    </w:p>
    <w:p w14:paraId="5B6B5DF2" w14:textId="1C6CC9DE" w:rsidR="00E836CD" w:rsidRPr="009F3AB2" w:rsidRDefault="00E836CD" w:rsidP="009F3AB2">
      <w:pPr>
        <w:ind w:left="284"/>
        <w:rPr>
          <w:b/>
          <w:bCs/>
          <w:u w:val="single"/>
        </w:rPr>
      </w:pPr>
      <w:r w:rsidRPr="009F3AB2">
        <w:rPr>
          <w:b/>
          <w:bCs/>
          <w:u w:val="single"/>
        </w:rPr>
        <w:t>Öğrenme Çıktıları ve Süreç Bileşenleri</w:t>
      </w:r>
    </w:p>
    <w:p w14:paraId="0D6548B8" w14:textId="77777777" w:rsidR="003D636E" w:rsidRPr="003D636E" w:rsidRDefault="003D636E" w:rsidP="003D636E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b/>
          <w:bCs/>
        </w:rPr>
      </w:pPr>
      <w:r w:rsidRPr="003D636E">
        <w:rPr>
          <w:b/>
          <w:bCs/>
        </w:rPr>
        <w:t>5. ÜNİTE: MADDENİN AYIRT EDİCİ ÖZELLİKLERİ</w:t>
      </w:r>
    </w:p>
    <w:p w14:paraId="3753DF30" w14:textId="77777777" w:rsidR="00DC72E2" w:rsidRPr="00DC72E2" w:rsidRDefault="00DC72E2" w:rsidP="00DC72E2">
      <w:pPr>
        <w:shd w:val="clear" w:color="auto" w:fill="FFFFFF"/>
        <w:tabs>
          <w:tab w:val="left" w:pos="426"/>
        </w:tabs>
        <w:spacing w:after="0" w:line="240" w:lineRule="auto"/>
        <w:ind w:left="284"/>
      </w:pPr>
      <w:r w:rsidRPr="00DC72E2">
        <w:rPr>
          <w:b/>
          <w:bCs/>
        </w:rPr>
        <w:t>3. Bölüm: Yoğunluk</w:t>
      </w:r>
      <w:r w:rsidRPr="00DC72E2">
        <w:rPr>
          <w:b/>
          <w:bCs/>
        </w:rPr>
        <w:br/>
        <w:t>FB.6.5.3.1. Yoğunluğa ilişkin hesaplamalar yaparak bilimsel veriye dayalı tahmin edebilme</w:t>
      </w:r>
      <w:r w:rsidRPr="00DC72E2">
        <w:rPr>
          <w:b/>
          <w:bCs/>
        </w:rPr>
        <w:br/>
      </w:r>
      <w:r w:rsidRPr="00DC72E2">
        <w:t>a) Yoğunluğa ilişkin verilere veya ön bilgilerine dayalı önerme oluşturur.</w:t>
      </w:r>
      <w:r w:rsidRPr="00DC72E2">
        <w:br/>
        <w:t>b) Yoğunluğa ilişkin veriye dayalı ve dayalı olmayan önermeleri karşılaştırır.</w:t>
      </w:r>
      <w:r w:rsidRPr="00DC72E2">
        <w:br/>
        <w:t>c) Yoğunluğa ilişkin hesaplama ve tahmin yapar.</w:t>
      </w:r>
      <w:r w:rsidRPr="00DC72E2">
        <w:br/>
        <w:t>ç) Tahminlerin geçerliğini sorgular.</w:t>
      </w:r>
    </w:p>
    <w:p w14:paraId="5224C6E9" w14:textId="77777777" w:rsidR="00DC72E2" w:rsidRPr="00DC72E2" w:rsidRDefault="00DC72E2" w:rsidP="00DC72E2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b/>
          <w:bCs/>
        </w:rPr>
      </w:pPr>
    </w:p>
    <w:p w14:paraId="27A5F746" w14:textId="77777777" w:rsidR="00DC72E2" w:rsidRPr="00DC72E2" w:rsidRDefault="00DC72E2" w:rsidP="00DC72E2">
      <w:pPr>
        <w:shd w:val="clear" w:color="auto" w:fill="FFFFFF"/>
        <w:tabs>
          <w:tab w:val="left" w:pos="426"/>
        </w:tabs>
        <w:spacing w:after="0" w:line="240" w:lineRule="auto"/>
        <w:ind w:left="284"/>
      </w:pPr>
      <w:r w:rsidRPr="00DC72E2">
        <w:rPr>
          <w:b/>
          <w:bCs/>
        </w:rPr>
        <w:t>FB.6.5.3.2. Deneyler sonucunda çeşitli maddelerin yoğunluklarına ilişkin tümdengelimsel akıl yürütebilme</w:t>
      </w:r>
      <w:r w:rsidRPr="00DC72E2">
        <w:rPr>
          <w:b/>
          <w:bCs/>
        </w:rPr>
        <w:br/>
      </w:r>
      <w:r w:rsidRPr="00DC72E2">
        <w:t>a) Çeşitli maddelerin yoğunluklarına ilişkin hipotezler kurarak test eder.</w:t>
      </w:r>
      <w:r w:rsidRPr="00DC72E2">
        <w:br/>
        <w:t>b) Geçerli hipotezleri yeni durumları açıklamak için kullanır.</w:t>
      </w:r>
    </w:p>
    <w:p w14:paraId="72B8DB0C" w14:textId="77777777" w:rsidR="00DC72E2" w:rsidRPr="00DC72E2" w:rsidRDefault="00DC72E2" w:rsidP="00DC72E2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b/>
          <w:bCs/>
        </w:rPr>
      </w:pPr>
    </w:p>
    <w:p w14:paraId="250C132B" w14:textId="77777777" w:rsidR="00DC72E2" w:rsidRPr="00DC72E2" w:rsidRDefault="00DC72E2" w:rsidP="00DC72E2">
      <w:pPr>
        <w:shd w:val="clear" w:color="auto" w:fill="FFFFFF"/>
        <w:tabs>
          <w:tab w:val="left" w:pos="426"/>
        </w:tabs>
        <w:spacing w:after="0" w:line="240" w:lineRule="auto"/>
        <w:ind w:left="284"/>
      </w:pPr>
      <w:r w:rsidRPr="00DC72E2">
        <w:rPr>
          <w:b/>
          <w:bCs/>
        </w:rPr>
        <w:t>FB.6.5.3.3. Suyun katı ve sıvı hâllerine ait yoğunlukları karşılaştırarak bu durumun canlılar için önemi hakkında bilimsel çıkarımlar yapabilme</w:t>
      </w:r>
      <w:r w:rsidRPr="00DC72E2">
        <w:rPr>
          <w:b/>
          <w:bCs/>
        </w:rPr>
        <w:br/>
      </w:r>
      <w:r w:rsidRPr="00DC72E2">
        <w:t>a) Suyun katı ve sıvı hâlleri ile ilgili nitelikleri açıklar.</w:t>
      </w:r>
      <w:r w:rsidRPr="00DC72E2">
        <w:br/>
        <w:t>b) Suyun katı ve sıvı hâllerine ait yoğunlukları ile ilgili topladığı verileri kaydeder.</w:t>
      </w:r>
      <w:r w:rsidRPr="00DC72E2">
        <w:br/>
        <w:t>c) Suyun katı ve sıvı hâllerine ait yoğunluk farkının canlılar için önemli olduğunu değerlendirir.</w:t>
      </w:r>
    </w:p>
    <w:p w14:paraId="0F28487B" w14:textId="77777777" w:rsidR="00DC72E2" w:rsidRPr="00DC72E2" w:rsidRDefault="00DC72E2" w:rsidP="00DC72E2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b/>
          <w:bCs/>
        </w:rPr>
      </w:pPr>
    </w:p>
    <w:p w14:paraId="3B5B18E1" w14:textId="5B853DCD" w:rsidR="00EB373C" w:rsidRPr="008179CC" w:rsidRDefault="00DC72E2" w:rsidP="008179CC">
      <w:pPr>
        <w:shd w:val="clear" w:color="auto" w:fill="FFFFFF"/>
        <w:tabs>
          <w:tab w:val="left" w:pos="426"/>
        </w:tabs>
        <w:spacing w:after="0" w:line="240" w:lineRule="auto"/>
        <w:ind w:left="284"/>
      </w:pPr>
      <w:r w:rsidRPr="00DC72E2">
        <w:rPr>
          <w:b/>
          <w:bCs/>
        </w:rPr>
        <w:t>FB.6.5.3.4. Yoğunluk ile ilgili bilimsel model oluşturabilme</w:t>
      </w:r>
      <w:r w:rsidRPr="00DC72E2">
        <w:rPr>
          <w:b/>
          <w:bCs/>
        </w:rPr>
        <w:br/>
      </w:r>
      <w:r w:rsidRPr="00DC72E2">
        <w:t>a) Yoğunluk ile ilgili model önerir.</w:t>
      </w:r>
      <w:r w:rsidRPr="00DC72E2">
        <w:br/>
        <w:t>b) Yeni kanıtlarla modeli yeniler. </w:t>
      </w:r>
    </w:p>
    <w:p w14:paraId="290236BB" w14:textId="77777777" w:rsidR="00EB373C" w:rsidRPr="009F3AB2" w:rsidRDefault="00EB373C" w:rsidP="009F3AB2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eastAsia="Times New Roman" w:cs="Open Sans"/>
          <w:b/>
          <w:bCs/>
          <w:kern w:val="0"/>
          <w:lang w:eastAsia="tr-TR"/>
          <w14:ligatures w14:val="none"/>
        </w:rPr>
      </w:pPr>
    </w:p>
    <w:p w14:paraId="5B32A443" w14:textId="772B2D96" w:rsidR="00E836CD" w:rsidRPr="009F3AB2" w:rsidRDefault="00E836CD" w:rsidP="009F3AB2">
      <w:pPr>
        <w:tabs>
          <w:tab w:val="left" w:pos="426"/>
        </w:tabs>
        <w:spacing w:after="0"/>
        <w:ind w:left="284"/>
        <w:rPr>
          <w:b/>
          <w:bCs/>
          <w:u w:val="single"/>
        </w:rPr>
      </w:pPr>
      <w:r w:rsidRPr="009F3AB2">
        <w:rPr>
          <w:b/>
          <w:bCs/>
          <w:u w:val="single"/>
        </w:rPr>
        <w:t xml:space="preserve">Etkinlik İzleme: </w:t>
      </w:r>
    </w:p>
    <w:p w14:paraId="6BDD31FC" w14:textId="77777777" w:rsidR="003A6034" w:rsidRPr="009F3AB2" w:rsidRDefault="003A6034" w:rsidP="009F3AB2">
      <w:pPr>
        <w:tabs>
          <w:tab w:val="left" w:pos="426"/>
        </w:tabs>
        <w:spacing w:after="0"/>
        <w:ind w:left="284"/>
        <w:rPr>
          <w:b/>
          <w:bCs/>
          <w:u w:val="single"/>
        </w:rPr>
      </w:pPr>
    </w:p>
    <w:p w14:paraId="626A254D" w14:textId="77777777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Her öğrencinin bireysel ve grup çalışmalarındaki etkinliklere katılımı kayıt altına alınmıştır.</w:t>
      </w:r>
    </w:p>
    <w:p w14:paraId="7D5CC70A" w14:textId="2BE28848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Grup çalışmasında liderlik</w:t>
      </w:r>
      <w:hyperlink r:id="rId5" w:history="1">
        <w:r w:rsidRPr="009F3AB2">
          <w:rPr>
            <w:rStyle w:val="Kpr"/>
          </w:rPr>
          <w:t>,</w:t>
        </w:r>
      </w:hyperlink>
      <w:r w:rsidRPr="009F3AB2">
        <w:t xml:space="preserve"> sorumluluk paylaşımı ve iş birliği becerileri gözlemlenmiştir.</w:t>
      </w:r>
    </w:p>
    <w:p w14:paraId="0CE72188" w14:textId="188BD61A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Bireysel çalışmalarda</w:t>
      </w:r>
      <w:hyperlink r:id="rId6" w:history="1">
        <w:r w:rsidRPr="00571077">
          <w:rPr>
            <w:rStyle w:val="Kpr"/>
          </w:rPr>
          <w:t>,</w:t>
        </w:r>
      </w:hyperlink>
      <w:r w:rsidRPr="009F3AB2">
        <w:t xml:space="preserve"> verilen görevlerin tamamlanma düzeyleri ve özgün fikir üretme kapasiteleri ölçekler ile değerlendirilmiştir.</w:t>
      </w:r>
    </w:p>
    <w:p w14:paraId="2AC2E36F" w14:textId="4D4F6784" w:rsidR="00E836CD" w:rsidRPr="009F3AB2" w:rsidRDefault="00E836CD" w:rsidP="009F3AB2">
      <w:pPr>
        <w:numPr>
          <w:ilvl w:val="0"/>
          <w:numId w:val="2"/>
        </w:numPr>
        <w:tabs>
          <w:tab w:val="clear" w:pos="720"/>
          <w:tab w:val="left" w:pos="142"/>
          <w:tab w:val="num" w:pos="360"/>
          <w:tab w:val="left" w:pos="426"/>
        </w:tabs>
        <w:spacing w:after="0"/>
        <w:ind w:left="284" w:firstLine="0"/>
      </w:pPr>
      <w:r w:rsidRPr="009F3AB2">
        <w:t>Öne çıkan öğrenciler belirlenmiş ve bu öğrenciler için ek zenginleştirme etkinlikleri önerilmiştir.</w:t>
      </w:r>
    </w:p>
    <w:p w14:paraId="6886C026" w14:textId="77777777" w:rsidR="003A6034" w:rsidRDefault="003A6034" w:rsidP="009F3AB2">
      <w:pPr>
        <w:tabs>
          <w:tab w:val="left" w:pos="142"/>
          <w:tab w:val="left" w:pos="426"/>
        </w:tabs>
        <w:spacing w:after="0"/>
        <w:ind w:left="284"/>
        <w:rPr>
          <w:b/>
          <w:bCs/>
          <w:u w:val="single"/>
        </w:rPr>
      </w:pPr>
    </w:p>
    <w:p w14:paraId="48D8AF9A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I. GELİŞİM ALANI DEĞERLENDİRMESİ</w:t>
      </w:r>
    </w:p>
    <w:p w14:paraId="3BD591DE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 xml:space="preserve">Bu değerlendirme; yoğunluk kavramının </w:t>
      </w:r>
      <w:r w:rsidRPr="008179CC">
        <w:rPr>
          <w:b/>
          <w:bCs/>
        </w:rPr>
        <w:t>hesaplama, tahmin, deney, akıl yürütme ve model oluşturma</w:t>
      </w:r>
      <w:r w:rsidRPr="008179CC">
        <w:t xml:space="preserve"> boyutlarını kapsayacak şekilde hazırlanmıştır.</w:t>
      </w:r>
    </w:p>
    <w:p w14:paraId="0B49D335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>Öğrenciler, yoğunluğun kütle ve hacim ilişkisine dayalı bir büyüklük olduğunu kavramış; yoğunluk hesaplamaları yaparak maddeleri karşılaştırabilmişlerdir. Deneysel süreçlerde veri toplama ve yorumlama becerileri gelişmiş, özellikle yoğunluk farklarının günlük yaşamla ilişkilendirilmesi konusunda önemli ilerleme sağlanmıştır.</w:t>
      </w:r>
    </w:p>
    <w:p w14:paraId="2A385EC3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 xml:space="preserve">Bununla birlikte, yoğunlukla ilgili </w:t>
      </w:r>
      <w:r w:rsidRPr="008179CC">
        <w:rPr>
          <w:b/>
          <w:bCs/>
        </w:rPr>
        <w:t>tahminlerin geçerliliğini sorgulama</w:t>
      </w:r>
      <w:r w:rsidRPr="008179CC">
        <w:t xml:space="preserve">, </w:t>
      </w:r>
      <w:r w:rsidRPr="008179CC">
        <w:rPr>
          <w:b/>
          <w:bCs/>
        </w:rPr>
        <w:t>hipotezleri genelleme</w:t>
      </w:r>
      <w:r w:rsidRPr="008179CC">
        <w:t xml:space="preserve"> ve </w:t>
      </w:r>
      <w:r w:rsidRPr="008179CC">
        <w:rPr>
          <w:b/>
          <w:bCs/>
        </w:rPr>
        <w:t>bilimsel model geliştirme</w:t>
      </w:r>
      <w:r w:rsidRPr="008179CC">
        <w:t xml:space="preserve"> aşamalarında öğrenciler arasında farklılıklar gözlenmiştir.</w:t>
      </w:r>
    </w:p>
    <w:p w14:paraId="4F9835C2" w14:textId="21A0CBF3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1D5321EE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II. KAZANIM ALT BOYUTLARINA GÖRE BAŞARI ORANLARI (%)</w:t>
      </w:r>
    </w:p>
    <w:p w14:paraId="194961C2" w14:textId="45852FF9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Yoğunluk Hesaplama ve Tahmin (FB.6.5.3.1)</w:t>
      </w:r>
    </w:p>
    <w:p w14:paraId="2F380F18" w14:textId="67F9D2CA" w:rsidR="008179CC" w:rsidRPr="008179CC" w:rsidRDefault="008179CC" w:rsidP="008179CC">
      <w:pPr>
        <w:numPr>
          <w:ilvl w:val="0"/>
          <w:numId w:val="51"/>
        </w:numPr>
        <w:tabs>
          <w:tab w:val="left" w:pos="142"/>
          <w:tab w:val="left" w:pos="426"/>
        </w:tabs>
        <w:spacing w:after="0"/>
      </w:pPr>
      <w:r w:rsidRPr="008179CC">
        <w:t xml:space="preserve">a) Önermede bulunma → </w:t>
      </w:r>
      <w:r w:rsidRPr="008179CC">
        <w:rPr>
          <w:b/>
          <w:bCs/>
        </w:rPr>
        <w:t>%</w:t>
      </w:r>
      <w:r>
        <w:rPr>
          <w:b/>
          <w:bCs/>
        </w:rPr>
        <w:t>...</w:t>
      </w:r>
    </w:p>
    <w:p w14:paraId="14A7C75D" w14:textId="5686F144" w:rsidR="008179CC" w:rsidRPr="008179CC" w:rsidRDefault="008179CC" w:rsidP="008179CC">
      <w:pPr>
        <w:numPr>
          <w:ilvl w:val="0"/>
          <w:numId w:val="51"/>
        </w:numPr>
        <w:tabs>
          <w:tab w:val="left" w:pos="142"/>
          <w:tab w:val="left" w:pos="426"/>
        </w:tabs>
        <w:spacing w:after="0"/>
      </w:pPr>
      <w:r w:rsidRPr="008179CC">
        <w:t xml:space="preserve">b) Önermeleri karşılaştırma → </w:t>
      </w:r>
      <w:r w:rsidRPr="008179CC">
        <w:rPr>
          <w:b/>
          <w:bCs/>
        </w:rPr>
        <w:t>%</w:t>
      </w:r>
      <w:r>
        <w:rPr>
          <w:b/>
          <w:bCs/>
        </w:rPr>
        <w:t>...</w:t>
      </w:r>
    </w:p>
    <w:p w14:paraId="039804BE" w14:textId="7BF51C8F" w:rsidR="008179CC" w:rsidRPr="008179CC" w:rsidRDefault="008179CC" w:rsidP="008179CC">
      <w:pPr>
        <w:numPr>
          <w:ilvl w:val="0"/>
          <w:numId w:val="51"/>
        </w:numPr>
        <w:tabs>
          <w:tab w:val="left" w:pos="142"/>
          <w:tab w:val="left" w:pos="426"/>
        </w:tabs>
        <w:spacing w:after="0"/>
      </w:pPr>
      <w:r w:rsidRPr="008179CC">
        <w:t xml:space="preserve">c) Hesaplama ve tahmin → </w:t>
      </w:r>
      <w:r w:rsidRPr="008179CC">
        <w:rPr>
          <w:b/>
          <w:bCs/>
        </w:rPr>
        <w:t>%</w:t>
      </w:r>
      <w:r>
        <w:rPr>
          <w:b/>
          <w:bCs/>
        </w:rPr>
        <w:t>...</w:t>
      </w:r>
      <w:r w:rsidRPr="008179CC">
        <w:t xml:space="preserve"> </w:t>
      </w:r>
    </w:p>
    <w:p w14:paraId="79FAAB36" w14:textId="605FE932" w:rsidR="008179CC" w:rsidRPr="008179CC" w:rsidRDefault="008179CC" w:rsidP="008179CC">
      <w:pPr>
        <w:numPr>
          <w:ilvl w:val="0"/>
          <w:numId w:val="51"/>
        </w:numPr>
        <w:tabs>
          <w:tab w:val="left" w:pos="142"/>
          <w:tab w:val="left" w:pos="426"/>
        </w:tabs>
        <w:spacing w:after="0"/>
      </w:pPr>
      <w:proofErr w:type="gramStart"/>
      <w:r w:rsidRPr="008179CC">
        <w:t>ç</w:t>
      </w:r>
      <w:proofErr w:type="gramEnd"/>
      <w:r w:rsidRPr="008179CC">
        <w:t xml:space="preserve">) Tahmin geçerliliğini sorgulama → </w:t>
      </w:r>
      <w:r w:rsidRPr="008179CC">
        <w:rPr>
          <w:b/>
          <w:bCs/>
        </w:rPr>
        <w:t>%</w:t>
      </w:r>
      <w:r>
        <w:rPr>
          <w:b/>
          <w:bCs/>
        </w:rPr>
        <w:t>...</w:t>
      </w:r>
    </w:p>
    <w:p w14:paraId="20872DAE" w14:textId="1514EDC4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b/>
          <w:bCs/>
        </w:rPr>
        <w:t>Genel başarı: %</w:t>
      </w:r>
      <w:r w:rsidR="0002596B">
        <w:rPr>
          <w:b/>
          <w:bCs/>
        </w:rPr>
        <w:t>...</w:t>
      </w:r>
    </w:p>
    <w:p w14:paraId="5911826A" w14:textId="0FC4F12E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7CF037CF" w14:textId="30BCE106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269A0AF8" w14:textId="6823062B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lastRenderedPageBreak/>
        <w:t>Deney ve Tümdengelimsel Akıl Yürütme (FB.6.5.3.2)</w:t>
      </w:r>
    </w:p>
    <w:p w14:paraId="7EA38EDA" w14:textId="64E92088" w:rsidR="008179CC" w:rsidRPr="008179CC" w:rsidRDefault="008179CC" w:rsidP="008179CC">
      <w:pPr>
        <w:numPr>
          <w:ilvl w:val="0"/>
          <w:numId w:val="52"/>
        </w:numPr>
        <w:tabs>
          <w:tab w:val="left" w:pos="142"/>
          <w:tab w:val="left" w:pos="426"/>
        </w:tabs>
        <w:spacing w:after="0"/>
      </w:pPr>
      <w:r w:rsidRPr="008179CC">
        <w:t xml:space="preserve">a) Hipotez kurma ve test etme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</w:p>
    <w:p w14:paraId="63AC3B54" w14:textId="488A5D57" w:rsidR="008179CC" w:rsidRPr="008179CC" w:rsidRDefault="008179CC" w:rsidP="008179CC">
      <w:pPr>
        <w:numPr>
          <w:ilvl w:val="0"/>
          <w:numId w:val="52"/>
        </w:numPr>
        <w:tabs>
          <w:tab w:val="left" w:pos="142"/>
          <w:tab w:val="left" w:pos="426"/>
        </w:tabs>
        <w:spacing w:after="0"/>
      </w:pPr>
      <w:r w:rsidRPr="008179CC">
        <w:t xml:space="preserve">b) Hipotezleri yeni durumlara uygulama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  <w:r w:rsidRPr="008179CC">
        <w:t xml:space="preserve"> </w:t>
      </w:r>
    </w:p>
    <w:p w14:paraId="616CE25A" w14:textId="795F849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b/>
          <w:bCs/>
        </w:rPr>
        <w:t>Genel başarı: %</w:t>
      </w:r>
      <w:r w:rsidR="0002596B">
        <w:rPr>
          <w:b/>
          <w:bCs/>
        </w:rPr>
        <w:t>...</w:t>
      </w:r>
    </w:p>
    <w:p w14:paraId="2934728F" w14:textId="11652EEE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5C1BA5F3" w14:textId="6A4CB1B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Suyun Yoğunluğu ve Canlılar Açısından Önemi (FB.6.5.3.3)</w:t>
      </w:r>
    </w:p>
    <w:p w14:paraId="2BBA387D" w14:textId="70D0C68A" w:rsidR="008179CC" w:rsidRPr="008179CC" w:rsidRDefault="008179CC" w:rsidP="008179CC">
      <w:pPr>
        <w:numPr>
          <w:ilvl w:val="0"/>
          <w:numId w:val="53"/>
        </w:numPr>
        <w:tabs>
          <w:tab w:val="left" w:pos="142"/>
          <w:tab w:val="left" w:pos="426"/>
        </w:tabs>
        <w:spacing w:after="0"/>
      </w:pPr>
      <w:r w:rsidRPr="008179CC">
        <w:t xml:space="preserve">a) Katı–sıvı özelliklerini açıklama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</w:p>
    <w:p w14:paraId="2215EBC1" w14:textId="2929BC28" w:rsidR="008179CC" w:rsidRPr="008179CC" w:rsidRDefault="008179CC" w:rsidP="008179CC">
      <w:pPr>
        <w:numPr>
          <w:ilvl w:val="0"/>
          <w:numId w:val="53"/>
        </w:numPr>
        <w:tabs>
          <w:tab w:val="left" w:pos="142"/>
          <w:tab w:val="left" w:pos="426"/>
        </w:tabs>
        <w:spacing w:after="0"/>
      </w:pPr>
      <w:r w:rsidRPr="008179CC">
        <w:t xml:space="preserve">b) Veri kaydetme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  <w:r w:rsidRPr="008179CC">
        <w:t xml:space="preserve"> </w:t>
      </w:r>
    </w:p>
    <w:p w14:paraId="3E020482" w14:textId="53C0CAD6" w:rsidR="008179CC" w:rsidRPr="008179CC" w:rsidRDefault="008179CC" w:rsidP="008179CC">
      <w:pPr>
        <w:numPr>
          <w:ilvl w:val="0"/>
          <w:numId w:val="53"/>
        </w:numPr>
        <w:tabs>
          <w:tab w:val="left" w:pos="142"/>
          <w:tab w:val="left" w:pos="426"/>
        </w:tabs>
        <w:spacing w:after="0"/>
      </w:pPr>
      <w:r w:rsidRPr="008179CC">
        <w:t xml:space="preserve">c) Canlılar için önemini değerlendirme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  <w:r w:rsidRPr="008179CC">
        <w:t xml:space="preserve"> </w:t>
      </w:r>
    </w:p>
    <w:p w14:paraId="6E73CE4F" w14:textId="40C970BB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b/>
          <w:bCs/>
        </w:rPr>
        <w:t>Genel başarı: %</w:t>
      </w:r>
      <w:r w:rsidR="0002596B">
        <w:rPr>
          <w:b/>
          <w:bCs/>
        </w:rPr>
        <w:t>...</w:t>
      </w:r>
    </w:p>
    <w:p w14:paraId="6BBE99CB" w14:textId="71C6234B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0A1EEC92" w14:textId="190EFB40" w:rsidR="008179CC" w:rsidRPr="008179CC" w:rsidRDefault="008179CC" w:rsidP="008179CC">
      <w:pPr>
        <w:tabs>
          <w:tab w:val="left" w:pos="142"/>
          <w:tab w:val="left" w:pos="426"/>
        </w:tabs>
        <w:spacing w:after="0"/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 </w:t>
      </w:r>
      <w:r w:rsidRPr="008179CC">
        <w:rPr>
          <w:b/>
          <w:bCs/>
        </w:rPr>
        <w:t xml:space="preserve"> Yoğunluk Modeli Oluşturma (FB.6.5.3.4)</w:t>
      </w:r>
    </w:p>
    <w:p w14:paraId="5F665F33" w14:textId="42563DE1" w:rsidR="008179CC" w:rsidRPr="008179CC" w:rsidRDefault="008179CC" w:rsidP="008179CC">
      <w:pPr>
        <w:numPr>
          <w:ilvl w:val="0"/>
          <w:numId w:val="54"/>
        </w:numPr>
        <w:tabs>
          <w:tab w:val="left" w:pos="142"/>
          <w:tab w:val="left" w:pos="426"/>
        </w:tabs>
        <w:spacing w:after="0"/>
      </w:pPr>
      <w:r w:rsidRPr="008179CC">
        <w:t xml:space="preserve">a) Model önerme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</w:p>
    <w:p w14:paraId="755F1046" w14:textId="528FB36A" w:rsidR="008179CC" w:rsidRPr="008179CC" w:rsidRDefault="008179CC" w:rsidP="008179CC">
      <w:pPr>
        <w:numPr>
          <w:ilvl w:val="0"/>
          <w:numId w:val="54"/>
        </w:numPr>
        <w:tabs>
          <w:tab w:val="left" w:pos="142"/>
          <w:tab w:val="left" w:pos="426"/>
        </w:tabs>
        <w:spacing w:after="0"/>
      </w:pPr>
      <w:r w:rsidRPr="008179CC">
        <w:t xml:space="preserve">b) Modeli geliştirme → </w:t>
      </w:r>
      <w:r w:rsidRPr="008179CC">
        <w:rPr>
          <w:b/>
          <w:bCs/>
        </w:rPr>
        <w:t>%</w:t>
      </w:r>
      <w:r w:rsidR="0002596B">
        <w:rPr>
          <w:b/>
          <w:bCs/>
        </w:rPr>
        <w:t>...</w:t>
      </w:r>
      <w:r w:rsidRPr="008179CC">
        <w:t xml:space="preserve"> </w:t>
      </w:r>
    </w:p>
    <w:p w14:paraId="5B004B15" w14:textId="7E4F9DFE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b/>
          <w:bCs/>
        </w:rPr>
        <w:t>Genel başarı: %</w:t>
      </w:r>
      <w:r w:rsidR="0002596B">
        <w:rPr>
          <w:b/>
          <w:bCs/>
        </w:rPr>
        <w:t>...</w:t>
      </w:r>
    </w:p>
    <w:p w14:paraId="354D55FF" w14:textId="00DBA9F0" w:rsidR="008179CC" w:rsidRPr="008179CC" w:rsidRDefault="008179CC" w:rsidP="008179CC">
      <w:pPr>
        <w:tabs>
          <w:tab w:val="left" w:pos="142"/>
          <w:tab w:val="left" w:pos="426"/>
        </w:tabs>
        <w:spacing w:after="0"/>
      </w:pPr>
    </w:p>
    <w:p w14:paraId="72E8EAA8" w14:textId="25221464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GENEL ÜNİTE BAŞARI ORTALAMASI: %</w:t>
      </w:r>
      <w:r w:rsidR="0002596B">
        <w:rPr>
          <w:b/>
          <w:bCs/>
        </w:rPr>
        <w:t>...</w:t>
      </w:r>
    </w:p>
    <w:p w14:paraId="6C7F12C2" w14:textId="06131D61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61FF93B0" w14:textId="3D61E836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 xml:space="preserve">III. GÜÇLÜ ALANLAR </w:t>
      </w:r>
    </w:p>
    <w:p w14:paraId="24D1A07B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Symbol" w:hAnsi="Segoe UI Symbol" w:cs="Segoe UI Symbol"/>
        </w:rPr>
        <w:t>✔</w:t>
      </w:r>
      <w:r w:rsidRPr="008179CC">
        <w:t xml:space="preserve"> </w:t>
      </w:r>
      <w:r w:rsidRPr="008179CC">
        <w:rPr>
          <w:b/>
          <w:bCs/>
        </w:rPr>
        <w:t>Yoğunluk Hesaplama Becerisi Gelişmiştir</w:t>
      </w:r>
      <w:r w:rsidRPr="008179CC">
        <w:br/>
        <w:t>Öğrenciler kütle–hacim ilişkisini kullanarak yoğunluk hesaplayabilmekte ve farklı maddeleri karşılaştırabilmektedir. Bu durum, matematiksel işlem becerilerinin fen kavramlarıyla entegre edildiğini göstermektedir.</w:t>
      </w:r>
    </w:p>
    <w:p w14:paraId="1906447C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Symbol" w:hAnsi="Segoe UI Symbol" w:cs="Segoe UI Symbol"/>
        </w:rPr>
        <w:t>✔</w:t>
      </w:r>
      <w:r w:rsidRPr="008179CC">
        <w:t xml:space="preserve"> </w:t>
      </w:r>
      <w:r w:rsidRPr="008179CC">
        <w:rPr>
          <w:b/>
          <w:bCs/>
        </w:rPr>
        <w:t>Deney ve Gözlem Sürecine Aktif Katılım</w:t>
      </w:r>
      <w:r w:rsidRPr="008179CC">
        <w:br/>
        <w:t>Hipotez kurma ve test etme süreçlerinde öğrenciler aktif rol almış, deney yapma ve veri toplama becerileri güçlüdür.</w:t>
      </w:r>
    </w:p>
    <w:p w14:paraId="207E0C8F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Symbol" w:hAnsi="Segoe UI Symbol" w:cs="Segoe UI Symbol"/>
        </w:rPr>
        <w:t>✔</w:t>
      </w:r>
      <w:r w:rsidRPr="008179CC">
        <w:t xml:space="preserve"> </w:t>
      </w:r>
      <w:r w:rsidRPr="008179CC">
        <w:rPr>
          <w:b/>
          <w:bCs/>
        </w:rPr>
        <w:t>Günlük Yaşamla İlişkilendirme Başarılıdır</w:t>
      </w:r>
      <w:r w:rsidRPr="008179CC">
        <w:br/>
        <w:t>Özellikle suyun katı hâlinin yüzmesi (buzun suyun üstünde kalması) gibi durumlar öğrenciler tarafından doğru yorumlanmıştır.</w:t>
      </w:r>
    </w:p>
    <w:p w14:paraId="1EB496AE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Symbol" w:hAnsi="Segoe UI Symbol" w:cs="Segoe UI Symbol"/>
        </w:rPr>
        <w:t>✔</w:t>
      </w:r>
      <w:r w:rsidRPr="008179CC">
        <w:t xml:space="preserve"> </w:t>
      </w:r>
      <w:r w:rsidRPr="008179CC">
        <w:rPr>
          <w:b/>
          <w:bCs/>
        </w:rPr>
        <w:t>Temel Kavramsal Bilgi Yeterlidir</w:t>
      </w:r>
      <w:r w:rsidRPr="008179CC">
        <w:br/>
        <w:t>Yoğunluk, kütle, hacim ve madde ilişkileri büyük oranda doğru anlaşılmıştır.</w:t>
      </w:r>
    </w:p>
    <w:p w14:paraId="110544B1" w14:textId="27750916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1228E59D" w14:textId="69616360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 xml:space="preserve">IV. GELİŞTİRİLMESİ GEREKEN ALANLAR </w:t>
      </w:r>
    </w:p>
    <w:p w14:paraId="45FD6B10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Emoji" w:hAnsi="Segoe UI Emoji" w:cs="Segoe UI Emoj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🔹</w:t>
      </w:r>
      <w:r w:rsidRPr="008179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79CC">
        <w:rPr>
          <w:b/>
          <w:bCs/>
        </w:rPr>
        <w:t>Tahminlerin Geçerliliğini Sorgulama</w:t>
      </w:r>
      <w:r w:rsidRPr="008179CC">
        <w:br/>
        <w:t>Öğrenciler tahmin yapabilmekte ancak “neden doğru/yanlış” olduğunu bilimsel olarak açıklamakta zorlanmaktadır.</w:t>
      </w:r>
    </w:p>
    <w:p w14:paraId="2601130A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Emoji" w:hAnsi="Segoe UI Emoji" w:cs="Segoe UI Emoji"/>
        </w:rPr>
        <w:t>🔹</w:t>
      </w:r>
      <w:r w:rsidRPr="008179CC">
        <w:t xml:space="preserve"> </w:t>
      </w:r>
      <w:r w:rsidRPr="008179CC">
        <w:rPr>
          <w:b/>
          <w:bCs/>
        </w:rPr>
        <w:t>Hipotezleri Genelleme ve Transfer Etme</w:t>
      </w:r>
      <w:r w:rsidRPr="008179CC">
        <w:br/>
        <w:t>Deneyde elde edilen sonuçların farklı durumlara uygulanmasında eksiklikler görülmektedir.</w:t>
      </w:r>
    </w:p>
    <w:p w14:paraId="12443263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Emoji" w:hAnsi="Segoe UI Emoji" w:cs="Segoe UI Emoji"/>
        </w:rPr>
        <w:t>🔹</w:t>
      </w:r>
      <w:r w:rsidRPr="008179CC">
        <w:t xml:space="preserve"> </w:t>
      </w:r>
      <w:r w:rsidRPr="008179CC">
        <w:rPr>
          <w:b/>
          <w:bCs/>
        </w:rPr>
        <w:t>Model Geliştirme Becerisi</w:t>
      </w:r>
      <w:r w:rsidRPr="008179CC">
        <w:br/>
        <w:t>Model önerme yapılabilmekte; ancak yeni kanıtlara göre modeli güncelleme süreci yeterince gelişmemiştir.</w:t>
      </w:r>
    </w:p>
    <w:p w14:paraId="5D4DCBF1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rPr>
          <w:rFonts w:ascii="Segoe UI Emoji" w:hAnsi="Segoe UI Emoji" w:cs="Segoe UI Emoji"/>
        </w:rPr>
        <w:t>🔹</w:t>
      </w:r>
      <w:r w:rsidRPr="008179CC">
        <w:t xml:space="preserve"> </w:t>
      </w:r>
      <w:r w:rsidRPr="008179CC">
        <w:rPr>
          <w:b/>
          <w:bCs/>
        </w:rPr>
        <w:t>Veri Analizi Derinliği</w:t>
      </w:r>
      <w:r w:rsidRPr="008179CC">
        <w:br/>
        <w:t>Veriler kayıt altına alınsa da yorumlama ve çıkarım yapma aşamasında yüzeysel kalınmaktadır.</w:t>
      </w:r>
    </w:p>
    <w:p w14:paraId="0C95BD70" w14:textId="6C4D8E02" w:rsidR="008179CC" w:rsidRPr="008179CC" w:rsidRDefault="008179CC" w:rsidP="0002596B">
      <w:pPr>
        <w:tabs>
          <w:tab w:val="left" w:pos="142"/>
          <w:tab w:val="left" w:pos="426"/>
        </w:tabs>
        <w:spacing w:after="0"/>
      </w:pPr>
    </w:p>
    <w:p w14:paraId="67911FD7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V. GELİŞİM ALANLARI</w:t>
      </w:r>
    </w:p>
    <w:p w14:paraId="457F771D" w14:textId="77777777" w:rsidR="008179CC" w:rsidRPr="008179CC" w:rsidRDefault="008179CC" w:rsidP="008179CC">
      <w:pPr>
        <w:numPr>
          <w:ilvl w:val="0"/>
          <w:numId w:val="55"/>
        </w:numPr>
        <w:tabs>
          <w:tab w:val="left" w:pos="142"/>
          <w:tab w:val="left" w:pos="426"/>
        </w:tabs>
        <w:spacing w:after="0"/>
      </w:pPr>
      <w:r w:rsidRPr="008179CC">
        <w:t xml:space="preserve">Bilimsel çıkarım ve gerekçelendirme becerisi </w:t>
      </w:r>
    </w:p>
    <w:p w14:paraId="46095E9D" w14:textId="77777777" w:rsidR="008179CC" w:rsidRPr="008179CC" w:rsidRDefault="008179CC" w:rsidP="008179CC">
      <w:pPr>
        <w:numPr>
          <w:ilvl w:val="0"/>
          <w:numId w:val="55"/>
        </w:numPr>
        <w:tabs>
          <w:tab w:val="left" w:pos="142"/>
          <w:tab w:val="left" w:pos="426"/>
        </w:tabs>
        <w:spacing w:after="0"/>
      </w:pPr>
      <w:r w:rsidRPr="008179CC">
        <w:t xml:space="preserve">Veri analizi ve yorumlama derinliği </w:t>
      </w:r>
    </w:p>
    <w:p w14:paraId="707F8705" w14:textId="77777777" w:rsidR="008179CC" w:rsidRPr="008179CC" w:rsidRDefault="008179CC" w:rsidP="008179CC">
      <w:pPr>
        <w:numPr>
          <w:ilvl w:val="0"/>
          <w:numId w:val="55"/>
        </w:numPr>
        <w:tabs>
          <w:tab w:val="left" w:pos="142"/>
          <w:tab w:val="left" w:pos="426"/>
        </w:tabs>
        <w:spacing w:after="0"/>
      </w:pPr>
      <w:r w:rsidRPr="008179CC">
        <w:t xml:space="preserve">Model geliştirme ve </w:t>
      </w:r>
      <w:proofErr w:type="gramStart"/>
      <w:r w:rsidRPr="008179CC">
        <w:t>revize etme</w:t>
      </w:r>
      <w:proofErr w:type="gramEnd"/>
      <w:r w:rsidRPr="008179CC">
        <w:t xml:space="preserve"> </w:t>
      </w:r>
    </w:p>
    <w:p w14:paraId="676BD0C9" w14:textId="77777777" w:rsidR="008179CC" w:rsidRPr="008179CC" w:rsidRDefault="008179CC" w:rsidP="008179CC">
      <w:pPr>
        <w:numPr>
          <w:ilvl w:val="0"/>
          <w:numId w:val="55"/>
        </w:numPr>
        <w:tabs>
          <w:tab w:val="left" w:pos="142"/>
          <w:tab w:val="left" w:pos="426"/>
        </w:tabs>
        <w:spacing w:after="0"/>
      </w:pPr>
      <w:r w:rsidRPr="008179CC">
        <w:t xml:space="preserve">Hipotez kurma ve genelleme </w:t>
      </w:r>
    </w:p>
    <w:p w14:paraId="2E35A688" w14:textId="77777777" w:rsidR="008179CC" w:rsidRPr="008179CC" w:rsidRDefault="008179CC" w:rsidP="008179CC">
      <w:pPr>
        <w:numPr>
          <w:ilvl w:val="0"/>
          <w:numId w:val="55"/>
        </w:numPr>
        <w:tabs>
          <w:tab w:val="left" w:pos="142"/>
          <w:tab w:val="left" w:pos="426"/>
        </w:tabs>
        <w:spacing w:after="0"/>
      </w:pPr>
      <w:r w:rsidRPr="008179CC">
        <w:t xml:space="preserve">Tahmin–kanıt–sonuç ilişkisi kurma </w:t>
      </w:r>
    </w:p>
    <w:p w14:paraId="5B427E61" w14:textId="764DCEFF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20F73A50" w14:textId="19F048C6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lastRenderedPageBreak/>
        <w:t xml:space="preserve">VI. SONUÇ VE ÖNERİLER </w:t>
      </w:r>
    </w:p>
    <w:p w14:paraId="4784D831" w14:textId="718C9271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 xml:space="preserve">Bu ünitede öğrencilerin yoğunluk kavramına ilişkin bilgi ve becerileri </w:t>
      </w:r>
      <w:r w:rsidRPr="008179CC">
        <w:rPr>
          <w:b/>
          <w:bCs/>
        </w:rPr>
        <w:t>orta-iyi düzeyde (%</w:t>
      </w:r>
      <w:r w:rsidR="0002596B">
        <w:rPr>
          <w:b/>
          <w:bCs/>
        </w:rPr>
        <w:t>...</w:t>
      </w:r>
      <w:r w:rsidRPr="008179CC">
        <w:rPr>
          <w:b/>
          <w:bCs/>
        </w:rPr>
        <w:t>)</w:t>
      </w:r>
      <w:r w:rsidRPr="008179CC">
        <w:t xml:space="preserve"> gerçekleşmiştir.</w:t>
      </w:r>
    </w:p>
    <w:p w14:paraId="4E66B46E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>Öğrenciler;</w:t>
      </w:r>
    </w:p>
    <w:p w14:paraId="5524B7A0" w14:textId="77777777" w:rsidR="008179CC" w:rsidRPr="008179CC" w:rsidRDefault="008179CC" w:rsidP="008179CC">
      <w:pPr>
        <w:numPr>
          <w:ilvl w:val="0"/>
          <w:numId w:val="56"/>
        </w:numPr>
        <w:tabs>
          <w:tab w:val="left" w:pos="142"/>
          <w:tab w:val="left" w:pos="426"/>
        </w:tabs>
        <w:spacing w:after="0"/>
      </w:pPr>
      <w:r w:rsidRPr="008179CC">
        <w:t xml:space="preserve">Yoğunluk hesaplayabilmekte, </w:t>
      </w:r>
    </w:p>
    <w:p w14:paraId="7CA562E4" w14:textId="77777777" w:rsidR="008179CC" w:rsidRPr="008179CC" w:rsidRDefault="008179CC" w:rsidP="008179CC">
      <w:pPr>
        <w:numPr>
          <w:ilvl w:val="0"/>
          <w:numId w:val="56"/>
        </w:numPr>
        <w:tabs>
          <w:tab w:val="left" w:pos="142"/>
          <w:tab w:val="left" w:pos="426"/>
        </w:tabs>
        <w:spacing w:after="0"/>
      </w:pPr>
      <w:r w:rsidRPr="008179CC">
        <w:t xml:space="preserve">Deney yapabilmekte, </w:t>
      </w:r>
    </w:p>
    <w:p w14:paraId="6FCFC900" w14:textId="77777777" w:rsidR="008179CC" w:rsidRPr="008179CC" w:rsidRDefault="008179CC" w:rsidP="008179CC">
      <w:pPr>
        <w:numPr>
          <w:ilvl w:val="0"/>
          <w:numId w:val="56"/>
        </w:numPr>
        <w:tabs>
          <w:tab w:val="left" w:pos="142"/>
          <w:tab w:val="left" w:pos="426"/>
        </w:tabs>
        <w:spacing w:after="0"/>
      </w:pPr>
      <w:r w:rsidRPr="008179CC">
        <w:t xml:space="preserve">Günlük yaşamla ilişki kurabilmektedir. </w:t>
      </w:r>
    </w:p>
    <w:p w14:paraId="115EEEBA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>Ancak bilimsel süreç becerilerinin daha ileri düzeye taşınabilmesi için aşağıdaki çalışmalar önerilmektedir:</w:t>
      </w:r>
    </w:p>
    <w:p w14:paraId="01F91470" w14:textId="312E5EF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4B91CF60" w14:textId="42A78F39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ÖNERİLER</w:t>
      </w:r>
    </w:p>
    <w:p w14:paraId="33CD62AE" w14:textId="77777777" w:rsidR="008179CC" w:rsidRPr="008179CC" w:rsidRDefault="008179CC" w:rsidP="008179CC">
      <w:pPr>
        <w:numPr>
          <w:ilvl w:val="0"/>
          <w:numId w:val="57"/>
        </w:numPr>
        <w:tabs>
          <w:tab w:val="left" w:pos="142"/>
          <w:tab w:val="left" w:pos="426"/>
        </w:tabs>
        <w:spacing w:after="0"/>
      </w:pPr>
      <w:r w:rsidRPr="008179CC">
        <w:rPr>
          <w:b/>
          <w:bCs/>
        </w:rPr>
        <w:t>Deney Sonrası Analiz Etkinlikleri Artırılmalı</w:t>
      </w:r>
      <w:r w:rsidRPr="008179CC">
        <w:br/>
        <w:t xml:space="preserve">Sadece deney yapmak değil, deney sonuçlarını yorumlama ve grafikle ifade etme çalışmaları yapılmalıdır. </w:t>
      </w:r>
    </w:p>
    <w:p w14:paraId="694F7EA8" w14:textId="77777777" w:rsidR="008179CC" w:rsidRPr="008179CC" w:rsidRDefault="008179CC" w:rsidP="008179CC">
      <w:pPr>
        <w:numPr>
          <w:ilvl w:val="0"/>
          <w:numId w:val="57"/>
        </w:numPr>
        <w:tabs>
          <w:tab w:val="left" w:pos="142"/>
          <w:tab w:val="left" w:pos="426"/>
        </w:tabs>
        <w:spacing w:after="0"/>
      </w:pPr>
      <w:r w:rsidRPr="008179CC">
        <w:rPr>
          <w:b/>
          <w:bCs/>
        </w:rPr>
        <w:t>Hipotez–Kanıt–Sonuç Etkinlikleri Kullanılmalı</w:t>
      </w:r>
      <w:r w:rsidRPr="008179CC">
        <w:br/>
        <w:t xml:space="preserve">Öğrencilerin tahminlerini bilimsel verilerle desteklemeleri sağlanmalıdır. </w:t>
      </w:r>
    </w:p>
    <w:p w14:paraId="29BADDE1" w14:textId="77777777" w:rsidR="008179CC" w:rsidRPr="008179CC" w:rsidRDefault="008179CC" w:rsidP="008179CC">
      <w:pPr>
        <w:numPr>
          <w:ilvl w:val="0"/>
          <w:numId w:val="57"/>
        </w:numPr>
        <w:tabs>
          <w:tab w:val="left" w:pos="142"/>
          <w:tab w:val="left" w:pos="426"/>
        </w:tabs>
        <w:spacing w:after="0"/>
      </w:pPr>
      <w:r w:rsidRPr="008179CC">
        <w:rPr>
          <w:b/>
          <w:bCs/>
        </w:rPr>
        <w:t>Model Geliştirme Çalışmaları Yapılmalı</w:t>
      </w:r>
      <w:r w:rsidRPr="008179CC">
        <w:br/>
        <w:t xml:space="preserve">Öğrencilerden yoğunluk ile ilgili model oluşturmaları ve bu modelleri yeni verilerle güncellemeleri istenmelidir. </w:t>
      </w:r>
    </w:p>
    <w:p w14:paraId="00DEDB55" w14:textId="77777777" w:rsidR="008179CC" w:rsidRPr="008179CC" w:rsidRDefault="008179CC" w:rsidP="008179CC">
      <w:pPr>
        <w:numPr>
          <w:ilvl w:val="0"/>
          <w:numId w:val="57"/>
        </w:numPr>
        <w:tabs>
          <w:tab w:val="left" w:pos="142"/>
          <w:tab w:val="left" w:pos="426"/>
        </w:tabs>
        <w:spacing w:after="0"/>
      </w:pPr>
      <w:r w:rsidRPr="008179CC">
        <w:rPr>
          <w:b/>
          <w:bCs/>
        </w:rPr>
        <w:t>Karşılaştırmalı Problem Soruları Verilmeli</w:t>
      </w:r>
      <w:r w:rsidRPr="008179CC">
        <w:br/>
        <w:t xml:space="preserve">“Hangisi daha yoğundur?”, “Neden yüzdü?” gibi sorgulama temelli sorular artırılmalıdır. </w:t>
      </w:r>
    </w:p>
    <w:p w14:paraId="0090F026" w14:textId="77777777" w:rsidR="008179CC" w:rsidRPr="008179CC" w:rsidRDefault="008179CC" w:rsidP="008179CC">
      <w:pPr>
        <w:numPr>
          <w:ilvl w:val="0"/>
          <w:numId w:val="57"/>
        </w:numPr>
        <w:tabs>
          <w:tab w:val="left" w:pos="142"/>
          <w:tab w:val="left" w:pos="426"/>
        </w:tabs>
        <w:spacing w:after="0"/>
      </w:pPr>
      <w:r w:rsidRPr="008179CC">
        <w:rPr>
          <w:b/>
          <w:bCs/>
        </w:rPr>
        <w:t>Günlük Yaşam Bağlantısı Güçlendirilmeli</w:t>
      </w:r>
      <w:r w:rsidRPr="008179CC">
        <w:br/>
        <w:t xml:space="preserve">Deniz–tatlı su farkı, buzullar, gemilerin yüzmesi gibi örnekler üzerinden öğretim desteklenmelidir. </w:t>
      </w:r>
    </w:p>
    <w:p w14:paraId="535991FC" w14:textId="5AFDFABA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</w:p>
    <w:p w14:paraId="2E424E05" w14:textId="7F615568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  <w:rPr>
          <w:b/>
          <w:bCs/>
        </w:rPr>
      </w:pPr>
      <w:r w:rsidRPr="008179CC">
        <w:rPr>
          <w:b/>
          <w:bCs/>
        </w:rPr>
        <w:t>GENEL DEĞERLENDİRME</w:t>
      </w:r>
    </w:p>
    <w:p w14:paraId="40B7DC66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>Öğrenciler;</w:t>
      </w:r>
    </w:p>
    <w:p w14:paraId="688F12F0" w14:textId="77777777" w:rsidR="008179CC" w:rsidRPr="008179CC" w:rsidRDefault="008179CC" w:rsidP="008179CC">
      <w:pPr>
        <w:numPr>
          <w:ilvl w:val="0"/>
          <w:numId w:val="58"/>
        </w:numPr>
        <w:tabs>
          <w:tab w:val="left" w:pos="142"/>
          <w:tab w:val="left" w:pos="426"/>
        </w:tabs>
        <w:spacing w:after="0"/>
      </w:pPr>
      <w:r w:rsidRPr="008179CC">
        <w:t xml:space="preserve">Yoğunluk kavramını anlamış, </w:t>
      </w:r>
    </w:p>
    <w:p w14:paraId="53D671E1" w14:textId="77777777" w:rsidR="008179CC" w:rsidRPr="008179CC" w:rsidRDefault="008179CC" w:rsidP="008179CC">
      <w:pPr>
        <w:numPr>
          <w:ilvl w:val="0"/>
          <w:numId w:val="58"/>
        </w:numPr>
        <w:tabs>
          <w:tab w:val="left" w:pos="142"/>
          <w:tab w:val="left" w:pos="426"/>
        </w:tabs>
        <w:spacing w:after="0"/>
      </w:pPr>
      <w:r w:rsidRPr="008179CC">
        <w:t xml:space="preserve">Temel hesaplamaları yapabilen, </w:t>
      </w:r>
    </w:p>
    <w:p w14:paraId="64DBA5C5" w14:textId="77777777" w:rsidR="008179CC" w:rsidRPr="008179CC" w:rsidRDefault="008179CC" w:rsidP="008179CC">
      <w:pPr>
        <w:numPr>
          <w:ilvl w:val="0"/>
          <w:numId w:val="58"/>
        </w:numPr>
        <w:tabs>
          <w:tab w:val="left" w:pos="142"/>
          <w:tab w:val="left" w:pos="426"/>
        </w:tabs>
        <w:spacing w:after="0"/>
      </w:pPr>
      <w:r w:rsidRPr="008179CC">
        <w:t xml:space="preserve">Deneysel süreçlere katılan bireylerdir. </w:t>
      </w:r>
    </w:p>
    <w:p w14:paraId="59735905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r w:rsidRPr="008179CC">
        <w:t>Bununla birlikte;</w:t>
      </w:r>
    </w:p>
    <w:p w14:paraId="392B0895" w14:textId="77777777" w:rsidR="008179CC" w:rsidRPr="008179CC" w:rsidRDefault="008179CC" w:rsidP="008179CC">
      <w:pPr>
        <w:numPr>
          <w:ilvl w:val="0"/>
          <w:numId w:val="59"/>
        </w:numPr>
        <w:tabs>
          <w:tab w:val="left" w:pos="142"/>
          <w:tab w:val="left" w:pos="426"/>
        </w:tabs>
        <w:spacing w:after="0"/>
      </w:pPr>
      <w:r w:rsidRPr="008179CC">
        <w:t xml:space="preserve">Bilimsel düşünme derinliği, </w:t>
      </w:r>
    </w:p>
    <w:p w14:paraId="42F507F5" w14:textId="77777777" w:rsidR="008179CC" w:rsidRPr="008179CC" w:rsidRDefault="008179CC" w:rsidP="008179CC">
      <w:pPr>
        <w:numPr>
          <w:ilvl w:val="0"/>
          <w:numId w:val="59"/>
        </w:numPr>
        <w:tabs>
          <w:tab w:val="left" w:pos="142"/>
          <w:tab w:val="left" w:pos="426"/>
        </w:tabs>
        <w:spacing w:after="0"/>
      </w:pPr>
      <w:r w:rsidRPr="008179CC">
        <w:t xml:space="preserve">Veriye dayalı çıkarım yapma, </w:t>
      </w:r>
    </w:p>
    <w:p w14:paraId="4D3F14F3" w14:textId="77777777" w:rsidR="008179CC" w:rsidRPr="008179CC" w:rsidRDefault="008179CC" w:rsidP="008179CC">
      <w:pPr>
        <w:numPr>
          <w:ilvl w:val="0"/>
          <w:numId w:val="59"/>
        </w:numPr>
        <w:tabs>
          <w:tab w:val="left" w:pos="142"/>
          <w:tab w:val="left" w:pos="426"/>
        </w:tabs>
        <w:spacing w:after="0"/>
      </w:pPr>
      <w:r w:rsidRPr="008179CC">
        <w:t xml:space="preserve">Model geliştirme </w:t>
      </w:r>
    </w:p>
    <w:p w14:paraId="08138B0B" w14:textId="77777777" w:rsidR="008179CC" w:rsidRPr="008179CC" w:rsidRDefault="008179CC" w:rsidP="008179CC">
      <w:pPr>
        <w:tabs>
          <w:tab w:val="left" w:pos="142"/>
          <w:tab w:val="left" w:pos="426"/>
        </w:tabs>
        <w:spacing w:after="0"/>
        <w:ind w:left="284"/>
      </w:pPr>
      <w:proofErr w:type="gramStart"/>
      <w:r w:rsidRPr="008179CC">
        <w:t>alanlarında</w:t>
      </w:r>
      <w:proofErr w:type="gramEnd"/>
      <w:r w:rsidRPr="008179CC">
        <w:t xml:space="preserve"> gelişim süreci devam etmektedir.</w:t>
      </w:r>
    </w:p>
    <w:p w14:paraId="3F580E3D" w14:textId="77777777" w:rsidR="008179CC" w:rsidRPr="008179CC" w:rsidRDefault="008179CC" w:rsidP="006D338D">
      <w:pPr>
        <w:tabs>
          <w:tab w:val="left" w:pos="142"/>
          <w:tab w:val="left" w:pos="426"/>
        </w:tabs>
        <w:spacing w:after="0"/>
        <w:rPr>
          <w:u w:val="single"/>
        </w:rPr>
      </w:pPr>
    </w:p>
    <w:p w14:paraId="75B000CA" w14:textId="77777777" w:rsidR="004120AB" w:rsidRPr="009F3AB2" w:rsidRDefault="004120AB" w:rsidP="009F3AB2">
      <w:pPr>
        <w:ind w:left="284"/>
        <w:rPr>
          <w:u w:val="single"/>
        </w:rPr>
      </w:pPr>
      <w:r w:rsidRPr="009F3AB2">
        <w:rPr>
          <w:b/>
          <w:bCs/>
          <w:u w:val="single"/>
        </w:rPr>
        <w:t>Stratejik Yaklaşımlar:</w:t>
      </w:r>
    </w:p>
    <w:p w14:paraId="7C1B4355" w14:textId="498DCCD6" w:rsidR="004120AB" w:rsidRPr="009F3AB2" w:rsidRDefault="004120AB" w:rsidP="009F3AB2">
      <w:pPr>
        <w:numPr>
          <w:ilvl w:val="0"/>
          <w:numId w:val="14"/>
        </w:numPr>
        <w:spacing w:after="0"/>
        <w:ind w:left="284" w:firstLine="0"/>
      </w:pPr>
      <w:r w:rsidRPr="009F3AB2">
        <w:t xml:space="preserve">Türkiye Yüzyılı Maarif </w:t>
      </w:r>
      <w:proofErr w:type="spellStart"/>
      <w:r w:rsidRPr="009F3AB2">
        <w:t>Modeli’nin</w:t>
      </w:r>
      <w:proofErr w:type="spellEnd"/>
      <w:r w:rsidRPr="009F3AB2">
        <w:t xml:space="preserve"> öne çıkardığı değerler eğitimi (</w:t>
      </w:r>
      <w:r w:rsidR="001238A3" w:rsidRPr="001238A3">
        <w:t>D1. Adalet, D3. Çalışkanlık, D4. Dostluk, D5. Duyarlılık, D6. Dürüstlük, D12. Sabır, D14. Saygı, D18. Temizlik, D19. Vatanseverlik, D20. Yardımseverlik</w:t>
      </w:r>
      <w:r w:rsidRPr="009F3AB2">
        <w:t>) grup etkinlikleri ve örnek hikayeler ile işlenmiştir.</w:t>
      </w:r>
    </w:p>
    <w:p w14:paraId="3CF3211F" w14:textId="77777777" w:rsidR="004120AB" w:rsidRPr="009F3AB2" w:rsidRDefault="004120AB" w:rsidP="009F3AB2">
      <w:pPr>
        <w:numPr>
          <w:ilvl w:val="0"/>
          <w:numId w:val="14"/>
        </w:numPr>
        <w:spacing w:after="0"/>
        <w:ind w:left="284" w:firstLine="0"/>
      </w:pPr>
      <w:r w:rsidRPr="009F3AB2">
        <w:t>Problem çözme odaklı çalışmalar uygulanmış, öğrencilerin bir sorun karşısında farklı çözüm yolları üretme becerileri değerlendirilmiştir.</w:t>
      </w:r>
    </w:p>
    <w:p w14:paraId="564A64DF" w14:textId="77777777" w:rsidR="004120AB" w:rsidRPr="009F3AB2" w:rsidRDefault="004120AB" w:rsidP="009F3AB2">
      <w:pPr>
        <w:numPr>
          <w:ilvl w:val="0"/>
          <w:numId w:val="14"/>
        </w:numPr>
        <w:spacing w:after="0"/>
        <w:ind w:left="284" w:firstLine="0"/>
      </w:pPr>
      <w:r w:rsidRPr="009F3AB2">
        <w:t>Grup etkinliklerinde bireysel katkılar ve ekip başarısı analiz edilmiştir.</w:t>
      </w:r>
    </w:p>
    <w:p w14:paraId="16E122EA" w14:textId="79DD5198" w:rsidR="009F3AB2" w:rsidRPr="009F3AB2" w:rsidRDefault="009F3AB2" w:rsidP="006D338D">
      <w:pPr>
        <w:tabs>
          <w:tab w:val="left" w:pos="426"/>
        </w:tabs>
        <w:spacing w:after="0" w:line="240" w:lineRule="auto"/>
        <w:outlineLvl w:val="1"/>
        <w:rPr>
          <w:rFonts w:eastAsia="Times New Roman" w:cs="Times New Roman"/>
          <w:kern w:val="0"/>
          <w:lang w:eastAsia="tr-TR"/>
          <w14:ligatures w14:val="none"/>
        </w:rPr>
      </w:pPr>
    </w:p>
    <w:p w14:paraId="1D749032" w14:textId="17865560" w:rsidR="00F86A05" w:rsidRPr="006D338D" w:rsidRDefault="006D338D" w:rsidP="00F86A05">
      <w:pPr>
        <w:rPr>
          <w:b/>
          <w:bCs/>
          <w:sz w:val="20"/>
          <w:szCs w:val="20"/>
        </w:rPr>
      </w:pPr>
      <w:r w:rsidRPr="006D338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714239E" wp14:editId="471AB4CF">
            <wp:simplePos x="0" y="0"/>
            <wp:positionH relativeFrom="column">
              <wp:posOffset>966470</wp:posOffset>
            </wp:positionH>
            <wp:positionV relativeFrom="paragraph">
              <wp:posOffset>170180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C8D08" w14:textId="7A29253C" w:rsidR="00F86A05" w:rsidRPr="006D338D" w:rsidRDefault="00F86A05" w:rsidP="00F86A05">
      <w:pPr>
        <w:rPr>
          <w:b/>
          <w:bCs/>
          <w:sz w:val="20"/>
          <w:szCs w:val="20"/>
        </w:rPr>
      </w:pPr>
      <w:r w:rsidRPr="006D338D">
        <w:rPr>
          <w:b/>
          <w:bCs/>
          <w:sz w:val="20"/>
          <w:szCs w:val="20"/>
        </w:rPr>
        <w:t xml:space="preserve">                                                                                    </w:t>
      </w:r>
      <w:hyperlink r:id="rId8" w:history="1">
        <w:r w:rsidRPr="006D338D">
          <w:rPr>
            <w:rStyle w:val="Kpr"/>
            <w:b/>
            <w:bCs/>
            <w:sz w:val="20"/>
            <w:szCs w:val="20"/>
          </w:rPr>
          <w:t>https://www.instagram.com/fenusbilim/</w:t>
        </w:r>
      </w:hyperlink>
      <w:r w:rsidRPr="006D338D">
        <w:rPr>
          <w:b/>
          <w:bCs/>
          <w:sz w:val="20"/>
          <w:szCs w:val="20"/>
        </w:rPr>
        <w:t xml:space="preserve"> </w:t>
      </w:r>
    </w:p>
    <w:p w14:paraId="114B2E98" w14:textId="032053C7" w:rsidR="00F86A05" w:rsidRPr="006D338D" w:rsidRDefault="00F86A05" w:rsidP="00F86A05">
      <w:pPr>
        <w:rPr>
          <w:b/>
          <w:bCs/>
          <w:sz w:val="20"/>
          <w:szCs w:val="20"/>
        </w:rPr>
      </w:pPr>
      <w:r w:rsidRPr="006D338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50CD7E9" wp14:editId="0EF26C96">
            <wp:simplePos x="0" y="0"/>
            <wp:positionH relativeFrom="column">
              <wp:posOffset>962660</wp:posOffset>
            </wp:positionH>
            <wp:positionV relativeFrom="paragraph">
              <wp:posOffset>131445</wp:posOffset>
            </wp:positionV>
            <wp:extent cx="365760" cy="327025"/>
            <wp:effectExtent l="19050" t="19050" r="34290" b="34925"/>
            <wp:wrapTight wrapText="bothSides">
              <wp:wrapPolygon edited="0">
                <wp:start x="-2184" y="198"/>
                <wp:lineTo x="-307" y="20221"/>
                <wp:lineTo x="11116" y="21411"/>
                <wp:lineTo x="12352" y="22531"/>
                <wp:lineTo x="22422" y="21351"/>
                <wp:lineTo x="21547" y="-54"/>
                <wp:lineTo x="19074" y="-2295"/>
                <wp:lineTo x="5648" y="-720"/>
                <wp:lineTo x="-2184" y="198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74A06" w14:textId="50E1D7CA" w:rsidR="00F86A05" w:rsidRPr="006D338D" w:rsidRDefault="00F86A05" w:rsidP="00F86A05">
      <w:pPr>
        <w:rPr>
          <w:b/>
          <w:bCs/>
          <w:sz w:val="20"/>
          <w:szCs w:val="20"/>
        </w:rPr>
      </w:pPr>
      <w:r w:rsidRPr="006D338D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hyperlink r:id="rId10" w:history="1">
        <w:r w:rsidRPr="006D338D">
          <w:rPr>
            <w:rStyle w:val="Kpr"/>
            <w:b/>
            <w:bCs/>
            <w:sz w:val="20"/>
            <w:szCs w:val="20"/>
          </w:rPr>
          <w:t>https://www.fenusbilim.com/</w:t>
        </w:r>
      </w:hyperlink>
      <w:r w:rsidRPr="006D338D">
        <w:rPr>
          <w:b/>
          <w:bCs/>
          <w:sz w:val="20"/>
          <w:szCs w:val="20"/>
        </w:rPr>
        <w:t xml:space="preserve"> </w:t>
      </w:r>
    </w:p>
    <w:p w14:paraId="25EF82A0" w14:textId="5D0B0E1A" w:rsidR="00F86A05" w:rsidRPr="006D338D" w:rsidRDefault="00F86A05" w:rsidP="00F86A05">
      <w:pPr>
        <w:rPr>
          <w:b/>
          <w:bCs/>
          <w:sz w:val="20"/>
          <w:szCs w:val="20"/>
        </w:rPr>
      </w:pPr>
    </w:p>
    <w:p w14:paraId="6272AD15" w14:textId="4644BE4E" w:rsidR="00E836CD" w:rsidRPr="006D338D" w:rsidRDefault="006D338D" w:rsidP="006D338D">
      <w:pPr>
        <w:rPr>
          <w:b/>
          <w:bCs/>
          <w:sz w:val="32"/>
          <w:szCs w:val="32"/>
        </w:rPr>
      </w:pPr>
      <w:r w:rsidRPr="006D338D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0190A6C" wp14:editId="6D40E9EE">
            <wp:simplePos x="0" y="0"/>
            <wp:positionH relativeFrom="column">
              <wp:posOffset>970280</wp:posOffset>
            </wp:positionH>
            <wp:positionV relativeFrom="paragraph">
              <wp:posOffset>-81915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A05" w:rsidRPr="006D338D"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hyperlink r:id="rId12" w:history="1">
        <w:r w:rsidR="00F86A05" w:rsidRPr="006D338D">
          <w:rPr>
            <w:rStyle w:val="Kpr"/>
            <w:b/>
            <w:bCs/>
            <w:sz w:val="20"/>
            <w:szCs w:val="20"/>
          </w:rPr>
          <w:t>https://www.youtube.com/@fenusbilim</w:t>
        </w:r>
      </w:hyperlink>
      <w:r w:rsidR="00F86A05" w:rsidRPr="00F86A05">
        <w:rPr>
          <w:b/>
          <w:bCs/>
          <w:sz w:val="32"/>
          <w:szCs w:val="32"/>
        </w:rPr>
        <w:t xml:space="preserve"> </w:t>
      </w:r>
    </w:p>
    <w:sectPr w:rsidR="00E836CD" w:rsidRPr="006D338D" w:rsidSect="004120AB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44"/>
    <w:multiLevelType w:val="multilevel"/>
    <w:tmpl w:val="21D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F2573"/>
    <w:multiLevelType w:val="hybridMultilevel"/>
    <w:tmpl w:val="BB54F414"/>
    <w:lvl w:ilvl="0" w:tplc="041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B30B7"/>
    <w:multiLevelType w:val="multilevel"/>
    <w:tmpl w:val="19C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5105C"/>
    <w:multiLevelType w:val="hybridMultilevel"/>
    <w:tmpl w:val="874613E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972B1"/>
    <w:multiLevelType w:val="multilevel"/>
    <w:tmpl w:val="92A4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76B91"/>
    <w:multiLevelType w:val="multilevel"/>
    <w:tmpl w:val="E81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4479B"/>
    <w:multiLevelType w:val="multilevel"/>
    <w:tmpl w:val="6EA2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D4F99"/>
    <w:multiLevelType w:val="hybridMultilevel"/>
    <w:tmpl w:val="EE2CC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F36D9"/>
    <w:multiLevelType w:val="hybridMultilevel"/>
    <w:tmpl w:val="3AB6D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64E86"/>
    <w:multiLevelType w:val="multilevel"/>
    <w:tmpl w:val="6B2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55409"/>
    <w:multiLevelType w:val="multilevel"/>
    <w:tmpl w:val="3FE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10DE8"/>
    <w:multiLevelType w:val="multilevel"/>
    <w:tmpl w:val="4748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C37E4"/>
    <w:multiLevelType w:val="multilevel"/>
    <w:tmpl w:val="DEEE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912B0"/>
    <w:multiLevelType w:val="hybridMultilevel"/>
    <w:tmpl w:val="1DD8300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B6B69"/>
    <w:multiLevelType w:val="hybridMultilevel"/>
    <w:tmpl w:val="91DE5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1343"/>
    <w:multiLevelType w:val="multilevel"/>
    <w:tmpl w:val="388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B1D30"/>
    <w:multiLevelType w:val="multilevel"/>
    <w:tmpl w:val="D496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5694E"/>
    <w:multiLevelType w:val="multilevel"/>
    <w:tmpl w:val="512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120BC"/>
    <w:multiLevelType w:val="multilevel"/>
    <w:tmpl w:val="13C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577E6"/>
    <w:multiLevelType w:val="multilevel"/>
    <w:tmpl w:val="0B7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66899"/>
    <w:multiLevelType w:val="multilevel"/>
    <w:tmpl w:val="22F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3054B"/>
    <w:multiLevelType w:val="multilevel"/>
    <w:tmpl w:val="8F2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12AC8"/>
    <w:multiLevelType w:val="hybridMultilevel"/>
    <w:tmpl w:val="D250E4E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2008BB"/>
    <w:multiLevelType w:val="multilevel"/>
    <w:tmpl w:val="27F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B60E1A"/>
    <w:multiLevelType w:val="multilevel"/>
    <w:tmpl w:val="6D8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414A7"/>
    <w:multiLevelType w:val="multilevel"/>
    <w:tmpl w:val="11E4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2240A3"/>
    <w:multiLevelType w:val="multilevel"/>
    <w:tmpl w:val="DCE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A50A6"/>
    <w:multiLevelType w:val="multilevel"/>
    <w:tmpl w:val="54A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E72C3D"/>
    <w:multiLevelType w:val="multilevel"/>
    <w:tmpl w:val="941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D96D2A"/>
    <w:multiLevelType w:val="multilevel"/>
    <w:tmpl w:val="83DE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916D37"/>
    <w:multiLevelType w:val="multilevel"/>
    <w:tmpl w:val="436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9F46AF"/>
    <w:multiLevelType w:val="hybridMultilevel"/>
    <w:tmpl w:val="B9BA9F3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41919"/>
    <w:multiLevelType w:val="hybridMultilevel"/>
    <w:tmpl w:val="1A84B838"/>
    <w:lvl w:ilvl="0" w:tplc="041F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F430D40"/>
    <w:multiLevelType w:val="multilevel"/>
    <w:tmpl w:val="0A9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7157BE"/>
    <w:multiLevelType w:val="multilevel"/>
    <w:tmpl w:val="A1E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3F6F36"/>
    <w:multiLevelType w:val="multilevel"/>
    <w:tmpl w:val="6DB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5395E"/>
    <w:multiLevelType w:val="multilevel"/>
    <w:tmpl w:val="36B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581767"/>
    <w:multiLevelType w:val="multilevel"/>
    <w:tmpl w:val="1A2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AF2719"/>
    <w:multiLevelType w:val="multilevel"/>
    <w:tmpl w:val="2C0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2A1E73"/>
    <w:multiLevelType w:val="multilevel"/>
    <w:tmpl w:val="C16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CF413B"/>
    <w:multiLevelType w:val="multilevel"/>
    <w:tmpl w:val="5A02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2760FE"/>
    <w:multiLevelType w:val="hybridMultilevel"/>
    <w:tmpl w:val="7B620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F4184B"/>
    <w:multiLevelType w:val="hybridMultilevel"/>
    <w:tmpl w:val="411098D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A34351"/>
    <w:multiLevelType w:val="multilevel"/>
    <w:tmpl w:val="808E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81265A"/>
    <w:multiLevelType w:val="multilevel"/>
    <w:tmpl w:val="28C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B55563"/>
    <w:multiLevelType w:val="multilevel"/>
    <w:tmpl w:val="0D44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A002FE"/>
    <w:multiLevelType w:val="multilevel"/>
    <w:tmpl w:val="F4C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E2449F"/>
    <w:multiLevelType w:val="hybridMultilevel"/>
    <w:tmpl w:val="7292D168"/>
    <w:lvl w:ilvl="0" w:tplc="BF9AF5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A3E1C39"/>
    <w:multiLevelType w:val="multilevel"/>
    <w:tmpl w:val="F9D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F57810"/>
    <w:multiLevelType w:val="hybridMultilevel"/>
    <w:tmpl w:val="965237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5770F"/>
    <w:multiLevelType w:val="multilevel"/>
    <w:tmpl w:val="8DEA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D33CC4"/>
    <w:multiLevelType w:val="multilevel"/>
    <w:tmpl w:val="ED1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330AB9"/>
    <w:multiLevelType w:val="multilevel"/>
    <w:tmpl w:val="0F1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1611A5"/>
    <w:multiLevelType w:val="hybridMultilevel"/>
    <w:tmpl w:val="47EC81E8"/>
    <w:lvl w:ilvl="0" w:tplc="041F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752E3580"/>
    <w:multiLevelType w:val="multilevel"/>
    <w:tmpl w:val="4B28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DD7C27"/>
    <w:multiLevelType w:val="multilevel"/>
    <w:tmpl w:val="7E7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D41B78"/>
    <w:multiLevelType w:val="multilevel"/>
    <w:tmpl w:val="111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94001D"/>
    <w:multiLevelType w:val="multilevel"/>
    <w:tmpl w:val="1A3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C175D1"/>
    <w:multiLevelType w:val="multilevel"/>
    <w:tmpl w:val="2E2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93005">
    <w:abstractNumId w:val="45"/>
  </w:num>
  <w:num w:numId="2" w16cid:durableId="54549085">
    <w:abstractNumId w:val="12"/>
  </w:num>
  <w:num w:numId="3" w16cid:durableId="2064910958">
    <w:abstractNumId w:val="58"/>
  </w:num>
  <w:num w:numId="4" w16cid:durableId="2083675527">
    <w:abstractNumId w:val="2"/>
  </w:num>
  <w:num w:numId="5" w16cid:durableId="42414458">
    <w:abstractNumId w:val="21"/>
  </w:num>
  <w:num w:numId="6" w16cid:durableId="575550019">
    <w:abstractNumId w:val="36"/>
  </w:num>
  <w:num w:numId="7" w16cid:durableId="290211103">
    <w:abstractNumId w:val="55"/>
  </w:num>
  <w:num w:numId="8" w16cid:durableId="544290799">
    <w:abstractNumId w:val="57"/>
  </w:num>
  <w:num w:numId="9" w16cid:durableId="880747858">
    <w:abstractNumId w:val="0"/>
  </w:num>
  <w:num w:numId="10" w16cid:durableId="951741325">
    <w:abstractNumId w:val="54"/>
  </w:num>
  <w:num w:numId="11" w16cid:durableId="1845893533">
    <w:abstractNumId w:val="19"/>
  </w:num>
  <w:num w:numId="12" w16cid:durableId="466512985">
    <w:abstractNumId w:val="44"/>
  </w:num>
  <w:num w:numId="13" w16cid:durableId="469902388">
    <w:abstractNumId w:val="33"/>
  </w:num>
  <w:num w:numId="14" w16cid:durableId="1616936082">
    <w:abstractNumId w:val="37"/>
  </w:num>
  <w:num w:numId="15" w16cid:durableId="1450663510">
    <w:abstractNumId w:val="28"/>
  </w:num>
  <w:num w:numId="16" w16cid:durableId="537397459">
    <w:abstractNumId w:val="11"/>
  </w:num>
  <w:num w:numId="17" w16cid:durableId="2069844388">
    <w:abstractNumId w:val="15"/>
  </w:num>
  <w:num w:numId="18" w16cid:durableId="1068771898">
    <w:abstractNumId w:val="34"/>
  </w:num>
  <w:num w:numId="19" w16cid:durableId="117644331">
    <w:abstractNumId w:val="9"/>
  </w:num>
  <w:num w:numId="20" w16cid:durableId="832645720">
    <w:abstractNumId w:val="38"/>
  </w:num>
  <w:num w:numId="21" w16cid:durableId="1478038158">
    <w:abstractNumId w:val="7"/>
  </w:num>
  <w:num w:numId="22" w16cid:durableId="867370690">
    <w:abstractNumId w:val="49"/>
  </w:num>
  <w:num w:numId="23" w16cid:durableId="924075117">
    <w:abstractNumId w:val="31"/>
  </w:num>
  <w:num w:numId="24" w16cid:durableId="1343967205">
    <w:abstractNumId w:val="41"/>
  </w:num>
  <w:num w:numId="25" w16cid:durableId="1670478971">
    <w:abstractNumId w:val="10"/>
  </w:num>
  <w:num w:numId="26" w16cid:durableId="167527672">
    <w:abstractNumId w:val="56"/>
  </w:num>
  <w:num w:numId="27" w16cid:durableId="2080440668">
    <w:abstractNumId w:val="16"/>
  </w:num>
  <w:num w:numId="28" w16cid:durableId="2052342790">
    <w:abstractNumId w:val="27"/>
  </w:num>
  <w:num w:numId="29" w16cid:durableId="1469782839">
    <w:abstractNumId w:val="35"/>
  </w:num>
  <w:num w:numId="30" w16cid:durableId="1035347893">
    <w:abstractNumId w:val="23"/>
  </w:num>
  <w:num w:numId="31" w16cid:durableId="794757606">
    <w:abstractNumId w:val="42"/>
  </w:num>
  <w:num w:numId="32" w16cid:durableId="1079139485">
    <w:abstractNumId w:val="13"/>
  </w:num>
  <w:num w:numId="33" w16cid:durableId="1838229190">
    <w:abstractNumId w:val="52"/>
  </w:num>
  <w:num w:numId="34" w16cid:durableId="1976567894">
    <w:abstractNumId w:val="53"/>
  </w:num>
  <w:num w:numId="35" w16cid:durableId="73553772">
    <w:abstractNumId w:val="39"/>
  </w:num>
  <w:num w:numId="36" w16cid:durableId="642850178">
    <w:abstractNumId w:val="5"/>
  </w:num>
  <w:num w:numId="37" w16cid:durableId="1793554623">
    <w:abstractNumId w:val="18"/>
  </w:num>
  <w:num w:numId="38" w16cid:durableId="1713262970">
    <w:abstractNumId w:val="1"/>
  </w:num>
  <w:num w:numId="39" w16cid:durableId="229586228">
    <w:abstractNumId w:val="32"/>
  </w:num>
  <w:num w:numId="40" w16cid:durableId="454758320">
    <w:abstractNumId w:val="3"/>
  </w:num>
  <w:num w:numId="41" w16cid:durableId="520777083">
    <w:abstractNumId w:val="47"/>
  </w:num>
  <w:num w:numId="42" w16cid:durableId="12847985">
    <w:abstractNumId w:val="8"/>
  </w:num>
  <w:num w:numId="43" w16cid:durableId="163597582">
    <w:abstractNumId w:val="14"/>
  </w:num>
  <w:num w:numId="44" w16cid:durableId="1797870655">
    <w:abstractNumId w:val="51"/>
  </w:num>
  <w:num w:numId="45" w16cid:durableId="958485400">
    <w:abstractNumId w:val="30"/>
  </w:num>
  <w:num w:numId="46" w16cid:durableId="1614051144">
    <w:abstractNumId w:val="20"/>
  </w:num>
  <w:num w:numId="47" w16cid:durableId="1329560065">
    <w:abstractNumId w:val="50"/>
  </w:num>
  <w:num w:numId="48" w16cid:durableId="1501697774">
    <w:abstractNumId w:val="25"/>
  </w:num>
  <w:num w:numId="49" w16cid:durableId="1878664080">
    <w:abstractNumId w:val="48"/>
  </w:num>
  <w:num w:numId="50" w16cid:durableId="1139107531">
    <w:abstractNumId w:val="22"/>
  </w:num>
  <w:num w:numId="51" w16cid:durableId="872769178">
    <w:abstractNumId w:val="26"/>
  </w:num>
  <w:num w:numId="52" w16cid:durableId="1043947806">
    <w:abstractNumId w:val="46"/>
  </w:num>
  <w:num w:numId="53" w16cid:durableId="437532900">
    <w:abstractNumId w:val="6"/>
  </w:num>
  <w:num w:numId="54" w16cid:durableId="391779613">
    <w:abstractNumId w:val="29"/>
  </w:num>
  <w:num w:numId="55" w16cid:durableId="1205675001">
    <w:abstractNumId w:val="17"/>
  </w:num>
  <w:num w:numId="56" w16cid:durableId="291719401">
    <w:abstractNumId w:val="24"/>
  </w:num>
  <w:num w:numId="57" w16cid:durableId="311906476">
    <w:abstractNumId w:val="43"/>
  </w:num>
  <w:num w:numId="58" w16cid:durableId="20866974">
    <w:abstractNumId w:val="4"/>
  </w:num>
  <w:num w:numId="59" w16cid:durableId="162531187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CD"/>
    <w:rsid w:val="00000D03"/>
    <w:rsid w:val="00012805"/>
    <w:rsid w:val="0002596B"/>
    <w:rsid w:val="00075426"/>
    <w:rsid w:val="00077644"/>
    <w:rsid w:val="000C54BA"/>
    <w:rsid w:val="000F02AB"/>
    <w:rsid w:val="001238A3"/>
    <w:rsid w:val="00146D8F"/>
    <w:rsid w:val="001B602F"/>
    <w:rsid w:val="001C4F3B"/>
    <w:rsid w:val="001F2AF1"/>
    <w:rsid w:val="0029398D"/>
    <w:rsid w:val="002E4670"/>
    <w:rsid w:val="002E51B5"/>
    <w:rsid w:val="0037575C"/>
    <w:rsid w:val="00380B55"/>
    <w:rsid w:val="003A6034"/>
    <w:rsid w:val="003D2816"/>
    <w:rsid w:val="003D636E"/>
    <w:rsid w:val="004120AB"/>
    <w:rsid w:val="004322DA"/>
    <w:rsid w:val="004603C5"/>
    <w:rsid w:val="00495DD5"/>
    <w:rsid w:val="004A24CD"/>
    <w:rsid w:val="004A29AC"/>
    <w:rsid w:val="004C2B47"/>
    <w:rsid w:val="00571077"/>
    <w:rsid w:val="005E7DD1"/>
    <w:rsid w:val="00605B17"/>
    <w:rsid w:val="00625F14"/>
    <w:rsid w:val="0065009E"/>
    <w:rsid w:val="006611C5"/>
    <w:rsid w:val="006976CA"/>
    <w:rsid w:val="006A1E64"/>
    <w:rsid w:val="006A6621"/>
    <w:rsid w:val="006C2AE0"/>
    <w:rsid w:val="006D0448"/>
    <w:rsid w:val="006D13B9"/>
    <w:rsid w:val="006D338D"/>
    <w:rsid w:val="007C03A0"/>
    <w:rsid w:val="007D55F3"/>
    <w:rsid w:val="008179CC"/>
    <w:rsid w:val="00820D80"/>
    <w:rsid w:val="00841BB5"/>
    <w:rsid w:val="00845A46"/>
    <w:rsid w:val="008756D6"/>
    <w:rsid w:val="008B235D"/>
    <w:rsid w:val="00940E3C"/>
    <w:rsid w:val="00965309"/>
    <w:rsid w:val="00976D00"/>
    <w:rsid w:val="009A24F8"/>
    <w:rsid w:val="009A4242"/>
    <w:rsid w:val="009B6302"/>
    <w:rsid w:val="009C581F"/>
    <w:rsid w:val="009C68D4"/>
    <w:rsid w:val="009E6D7C"/>
    <w:rsid w:val="009F3AB2"/>
    <w:rsid w:val="00A83CFC"/>
    <w:rsid w:val="00A94217"/>
    <w:rsid w:val="00AC4594"/>
    <w:rsid w:val="00B01FFC"/>
    <w:rsid w:val="00B17B4F"/>
    <w:rsid w:val="00B518AD"/>
    <w:rsid w:val="00BB5CC1"/>
    <w:rsid w:val="00BF4588"/>
    <w:rsid w:val="00C03C97"/>
    <w:rsid w:val="00C66C94"/>
    <w:rsid w:val="00D06D46"/>
    <w:rsid w:val="00D355A2"/>
    <w:rsid w:val="00DA0D3F"/>
    <w:rsid w:val="00DC6421"/>
    <w:rsid w:val="00DC72E2"/>
    <w:rsid w:val="00DD5C0D"/>
    <w:rsid w:val="00DE3709"/>
    <w:rsid w:val="00E3669E"/>
    <w:rsid w:val="00E74E6F"/>
    <w:rsid w:val="00E82023"/>
    <w:rsid w:val="00E836CD"/>
    <w:rsid w:val="00EB373C"/>
    <w:rsid w:val="00EB7BF0"/>
    <w:rsid w:val="00ED68A3"/>
    <w:rsid w:val="00F26A19"/>
    <w:rsid w:val="00F33DAA"/>
    <w:rsid w:val="00F86A05"/>
    <w:rsid w:val="00FA1A50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C23"/>
  <w15:chartTrackingRefBased/>
  <w15:docId w15:val="{52F0A6FA-C3AA-4267-9D58-FFE7B7DE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8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8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8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36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6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6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36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36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36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36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36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36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36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36C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F458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D7C"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A1A50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fenusbilim.com/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8</cp:revision>
  <dcterms:created xsi:type="dcterms:W3CDTF">2026-04-04T10:16:00Z</dcterms:created>
  <dcterms:modified xsi:type="dcterms:W3CDTF">2026-04-04T10:26:00Z</dcterms:modified>
</cp:coreProperties>
</file>