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817B14" w:rsidRDefault="00A63678" w:rsidP="00817B14">
      <w:pPr>
        <w:spacing w:after="0"/>
        <w:jc w:val="center"/>
        <w:rPr>
          <w:rFonts w:asciiTheme="minorHAnsi" w:hAnsiTheme="minorHAnsi" w:cstheme="minorHAnsi"/>
          <w:b/>
        </w:rPr>
      </w:pPr>
      <w:r w:rsidRPr="00817B14">
        <w:rPr>
          <w:rFonts w:asciiTheme="minorHAnsi" w:hAnsiTheme="minorHAnsi" w:cstheme="minorHAnsi"/>
          <w:b/>
        </w:rPr>
        <w:t>202</w:t>
      </w:r>
      <w:r w:rsidR="006220B7" w:rsidRPr="00817B14">
        <w:rPr>
          <w:rFonts w:asciiTheme="minorHAnsi" w:hAnsiTheme="minorHAnsi" w:cstheme="minorHAnsi"/>
          <w:b/>
        </w:rPr>
        <w:t>5</w:t>
      </w:r>
      <w:r w:rsidR="00C27451" w:rsidRPr="00817B14">
        <w:rPr>
          <w:rFonts w:asciiTheme="minorHAnsi" w:hAnsiTheme="minorHAnsi" w:cstheme="minorHAnsi"/>
          <w:b/>
        </w:rPr>
        <w:t>-202</w:t>
      </w:r>
      <w:r w:rsidR="006220B7" w:rsidRPr="00817B14">
        <w:rPr>
          <w:rFonts w:asciiTheme="minorHAnsi" w:hAnsiTheme="minorHAnsi" w:cstheme="minorHAnsi"/>
          <w:b/>
        </w:rPr>
        <w:t>6</w:t>
      </w:r>
      <w:r w:rsidRPr="00817B14">
        <w:rPr>
          <w:rFonts w:asciiTheme="minorHAnsi" w:hAnsiTheme="minorHAnsi" w:cstheme="minorHAnsi"/>
          <w:b/>
        </w:rPr>
        <w:t xml:space="preserve"> EĞİTİM – ÖĞRETİM YILI ………….</w:t>
      </w:r>
      <w:hyperlink r:id="rId6" w:history="1">
        <w:r w:rsidR="00C27451" w:rsidRPr="00817B14">
          <w:rPr>
            <w:rStyle w:val="Kpr"/>
            <w:rFonts w:asciiTheme="minorHAnsi" w:hAnsiTheme="minorHAnsi" w:cstheme="minorHAnsi"/>
            <w:b/>
            <w:color w:val="auto"/>
            <w:u w:val="none"/>
          </w:rPr>
          <w:t>www.fenusbilim.com</w:t>
        </w:r>
      </w:hyperlink>
      <w:r w:rsidR="00C27451" w:rsidRPr="00817B14">
        <w:rPr>
          <w:rFonts w:asciiTheme="minorHAnsi" w:hAnsiTheme="minorHAnsi" w:cstheme="minorHAnsi"/>
          <w:b/>
        </w:rPr>
        <w:t xml:space="preserve"> </w:t>
      </w:r>
      <w:r w:rsidRPr="00817B14">
        <w:rPr>
          <w:rFonts w:asciiTheme="minorHAnsi" w:hAnsiTheme="minorHAnsi" w:cstheme="minorHAnsi"/>
          <w:b/>
        </w:rPr>
        <w:t xml:space="preserve">OKULU </w:t>
      </w:r>
      <w:r w:rsidR="00E2550A" w:rsidRPr="00817B14">
        <w:rPr>
          <w:rFonts w:asciiTheme="minorHAnsi" w:hAnsiTheme="minorHAnsi" w:cstheme="minorHAnsi"/>
          <w:b/>
        </w:rPr>
        <w:t>6</w:t>
      </w:r>
      <w:r w:rsidRPr="00817B14">
        <w:rPr>
          <w:rFonts w:asciiTheme="minorHAnsi" w:hAnsiTheme="minorHAnsi" w:cstheme="minorHAnsi"/>
          <w:b/>
        </w:rPr>
        <w:t xml:space="preserve">. </w:t>
      </w:r>
      <w:r w:rsidR="006220B7" w:rsidRPr="00817B14">
        <w:rPr>
          <w:rFonts w:asciiTheme="minorHAnsi" w:hAnsiTheme="minorHAnsi" w:cstheme="minorHAnsi"/>
          <w:b/>
        </w:rPr>
        <w:t>SINIFLAR FEN</w:t>
      </w:r>
      <w:r w:rsidRPr="00817B14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817B14" w:rsidRDefault="00A6367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817B14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817B14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817B14" w:rsidRPr="00817B1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17B14" w:rsidRDefault="00685E37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17B14" w:rsidRDefault="00395E5C" w:rsidP="00817B14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57EFC99B" w:rsidR="00685E37" w:rsidRPr="00817B14" w:rsidRDefault="0004537F" w:rsidP="00817B14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AA4544"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15-21 Aralık 2025</w:t>
            </w:r>
          </w:p>
        </w:tc>
      </w:tr>
      <w:tr w:rsidR="00817B14" w:rsidRPr="00817B1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17B14" w:rsidRDefault="0004537F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17B14" w:rsidRDefault="00E2550A" w:rsidP="00817B14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817B14" w:rsidRDefault="0004537F" w:rsidP="00817B14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4 saat</w:t>
            </w:r>
          </w:p>
        </w:tc>
      </w:tr>
      <w:tr w:rsidR="00817B14" w:rsidRPr="00817B14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17B14" w:rsidRDefault="002006FE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7F230E26" w:rsidR="002006FE" w:rsidRPr="00817B14" w:rsidRDefault="00AA4544" w:rsidP="00817B14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IŞIĞIN YANSIMASI VE RENKLER </w:t>
            </w:r>
          </w:p>
        </w:tc>
      </w:tr>
      <w:tr w:rsidR="00817B14" w:rsidRPr="00817B14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17B14" w:rsidRDefault="00F1617F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5E2ED1B1" w:rsidR="00F1617F" w:rsidRPr="00817B14" w:rsidRDefault="00AA4544" w:rsidP="00817B14">
            <w:pPr>
              <w:spacing w:after="0"/>
              <w:ind w:right="113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>Aynalar</w:t>
            </w:r>
          </w:p>
        </w:tc>
      </w:tr>
      <w:tr w:rsidR="00817B14" w:rsidRPr="00817B14" w14:paraId="022AB9F2" w14:textId="77777777" w:rsidTr="00817B14">
        <w:trPr>
          <w:trHeight w:val="1560"/>
          <w:jc w:val="center"/>
        </w:trPr>
        <w:tc>
          <w:tcPr>
            <w:tcW w:w="2898" w:type="dxa"/>
          </w:tcPr>
          <w:p w14:paraId="20735657" w14:textId="77777777" w:rsidR="002011B3" w:rsidRPr="00817B14" w:rsidRDefault="002011B3" w:rsidP="00817B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2011B3" w:rsidRPr="00817B14" w:rsidRDefault="002011B3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25818AF8" w14:textId="3953D65F" w:rsidR="002011B3" w:rsidRPr="00817B14" w:rsidRDefault="002011B3" w:rsidP="00817B14">
            <w:pPr>
              <w:tabs>
                <w:tab w:val="left" w:pos="1544"/>
              </w:tabs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817B14">
              <w:rPr>
                <w:rFonts w:cs="Calibri"/>
                <w:b/>
                <w:bCs/>
                <w:sz w:val="18"/>
                <w:szCs w:val="18"/>
              </w:rPr>
              <w:t xml:space="preserve">FB.6.4.2.1. Günlük hayattaki ayna çeşitlerine ilişkin bilimsel çıkarım </w:t>
            </w:r>
            <w:hyperlink r:id="rId7" w:history="1">
              <w:r w:rsidR="00C344F6" w:rsidRPr="00817B14">
                <w:rPr>
                  <w:rStyle w:val="Kpr"/>
                  <w:rFonts w:cs="Calibri"/>
                  <w:b/>
                  <w:bCs/>
                  <w:color w:val="auto"/>
                  <w:sz w:val="18"/>
                  <w:szCs w:val="18"/>
                  <w:u w:val="none"/>
                </w:rPr>
                <w:t>http://www.fenusbilim.com/</w:t>
              </w:r>
            </w:hyperlink>
            <w:r w:rsidRPr="00817B14">
              <w:rPr>
                <w:rFonts w:cs="Calibri"/>
                <w:b/>
                <w:bCs/>
                <w:sz w:val="18"/>
                <w:szCs w:val="18"/>
              </w:rPr>
              <w:t>yapabilme</w:t>
            </w:r>
          </w:p>
          <w:p w14:paraId="5DBE384F" w14:textId="77777777" w:rsidR="002011B3" w:rsidRPr="00817B14" w:rsidRDefault="002011B3" w:rsidP="00817B14">
            <w:pPr>
              <w:tabs>
                <w:tab w:val="left" w:pos="1544"/>
              </w:tabs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817B14">
              <w:rPr>
                <w:rFonts w:cs="Calibri"/>
                <w:b/>
                <w:bCs/>
                <w:sz w:val="18"/>
                <w:szCs w:val="18"/>
              </w:rPr>
              <w:t>Süreç Bileşenleri:</w:t>
            </w:r>
          </w:p>
          <w:p w14:paraId="502D9E9C" w14:textId="77777777" w:rsidR="007B43A2" w:rsidRPr="00817B14" w:rsidRDefault="007B43A2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a) Ayna çeşitlerinin niteliklerini deneyerek tanımlar. </w:t>
            </w:r>
          </w:p>
          <w:p w14:paraId="012AB040" w14:textId="77777777" w:rsidR="007B43A2" w:rsidRPr="00817B14" w:rsidRDefault="007B43A2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b) Ayna çeşitlerini kullanarak özelliklerine yönelik topladığı verileri kaydeder. </w:t>
            </w:r>
          </w:p>
          <w:p w14:paraId="6FA0AD71" w14:textId="5DB8381A" w:rsidR="002011B3" w:rsidRPr="00817B14" w:rsidRDefault="007B43A2" w:rsidP="00817B14">
            <w:pPr>
              <w:tabs>
                <w:tab w:val="left" w:pos="1544"/>
              </w:tabs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>c) Günlük yaşamdaki aynaları düz, çukur ve tümsek ayna olarak özelliklerine göre değerlendirir.</w:t>
            </w:r>
          </w:p>
        </w:tc>
      </w:tr>
    </w:tbl>
    <w:p w14:paraId="2E21F028" w14:textId="2A7B45B9" w:rsidR="00FB6068" w:rsidRPr="00817B14" w:rsidRDefault="00FB606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817B14">
        <w:rPr>
          <w:rFonts w:asciiTheme="minorHAnsi" w:hAnsiTheme="minorHAnsi" w:cstheme="minorHAnsi"/>
          <w:b/>
          <w:sz w:val="18"/>
          <w:szCs w:val="18"/>
        </w:rPr>
        <w:t>BÖLÜM:</w:t>
      </w:r>
      <w:r w:rsidRPr="00817B14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817B14" w:rsidRPr="00817B1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17B14" w:rsidRDefault="00314CAA" w:rsidP="00817B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17B14" w:rsidRDefault="00314CAA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17B14" w:rsidRPr="00817B1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17B14" w:rsidRDefault="008C3A36" w:rsidP="00817B14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17B14" w:rsidRDefault="008C3A36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17B14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817B14" w:rsidRPr="00817B14" w14:paraId="32854FA8" w14:textId="77777777" w:rsidTr="00817B14">
        <w:trPr>
          <w:trHeight w:val="146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17B14" w:rsidRDefault="008C3A36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17B14" w:rsidRDefault="0090610D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17B14" w:rsidRDefault="00FB606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817B14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817B14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817B14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817B14" w:rsidRPr="00817B14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17B14" w:rsidRDefault="00984A92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17B14" w:rsidRDefault="00984A92" w:rsidP="00817B14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17B14" w:rsidRDefault="00984A92" w:rsidP="00817B14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817B14" w:rsidRPr="00817B14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17B14" w:rsidRDefault="00984A92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17B14" w:rsidRDefault="00984A92" w:rsidP="00817B1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17B14" w:rsidRDefault="00984A92" w:rsidP="00817B1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817B14" w:rsidRDefault="00984A92" w:rsidP="00817B1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817B14" w:rsidRDefault="00984A92" w:rsidP="00817B1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215A2690" w14:textId="38C0A42E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</w:tc>
        <w:tc>
          <w:tcPr>
            <w:tcW w:w="7194" w:type="dxa"/>
          </w:tcPr>
          <w:p w14:paraId="6AF15B94" w14:textId="6FDA2987" w:rsidR="004B45CE" w:rsidRPr="00817B14" w:rsidRDefault="004B45CE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Derse günlük yaşam bağlamı ile giriş yapabilir: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“Çaydanlıkta yüzümüzün kıvrık ve bozuk görünmesinin nedeni ne olabilir?”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(MEB kitabı Görsel 4.2.1, s.153) </w:t>
            </w:r>
          </w:p>
          <w:p w14:paraId="485320B8" w14:textId="77777777" w:rsidR="004B45CE" w:rsidRPr="00817B14" w:rsidRDefault="004B45CE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• Öğrencilerden boy aynası, makyaj aynası, araç yan aynası, mağaza güvenlik aynası gibi çevrelerinden örnekler vermeleri istenebilir.</w:t>
            </w:r>
          </w:p>
          <w:p w14:paraId="381B18AC" w14:textId="77777777" w:rsidR="004B45CE" w:rsidRPr="00817B14" w:rsidRDefault="004B45CE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• Sınıfa </w:t>
            </w: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düz, çukur ve tümsek aynalar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 getirilerek öğrencilerin ilk gözlemlerini yapmaları sağlanabilir.</w:t>
            </w:r>
          </w:p>
          <w:p w14:paraId="028E528F" w14:textId="77777777" w:rsidR="004B45CE" w:rsidRPr="00817B14" w:rsidRDefault="004B45CE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• Öğretmen tahtaya üç temel kavram yazar: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Düz Ayna – Çukur Ayna – Tümsek Ayna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>Öğrenciler bildiklerini post-it ile yazabilir.</w:t>
            </w:r>
          </w:p>
          <w:p w14:paraId="78681049" w14:textId="1984C946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17B14" w:rsidRPr="00817B14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3D0584FF" w:rsidR="00984A92" w:rsidRPr="00817B14" w:rsidRDefault="00984A92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Tecrübe</w:t>
            </w:r>
            <w:hyperlink r:id="rId8" w:history="1">
              <w:r w:rsidRPr="00817B14">
                <w:rPr>
                  <w:rStyle w:val="Kpr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 xml:space="preserve"> Etme</w:t>
              </w:r>
            </w:hyperlink>
          </w:p>
          <w:p w14:paraId="6C284875" w14:textId="47443253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17B14" w:rsidRDefault="00984A92" w:rsidP="00817B14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817B14" w:rsidRDefault="00984A92" w:rsidP="00817B14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5C346292" w:rsidR="00984A92" w:rsidRPr="00817B14" w:rsidRDefault="00984A92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Laboratuvar etkinlikleri, proje tabanlı öğrenme, probleme dayalı öğrenme, mühendislik tasarım uygulamaları </w:t>
            </w:r>
            <w:hyperlink r:id="rId9" w:history="1">
              <w:r w:rsidRPr="00817B14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vb.</w:t>
              </w:r>
            </w:hyperlink>
          </w:p>
        </w:tc>
        <w:tc>
          <w:tcPr>
            <w:tcW w:w="7194" w:type="dxa"/>
          </w:tcPr>
          <w:p w14:paraId="04737CA9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Ayna Türlerini Deneyerek Tanımlama (a bileşeni)</w:t>
            </w:r>
          </w:p>
          <w:p w14:paraId="5D821DF5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MEB kitabındaki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İstasyonu–9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(s.153) uygulanır.</w:t>
            </w:r>
          </w:p>
          <w:p w14:paraId="63C4338B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 3–4 kişilik gruplara ayrılır.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• Her gruba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düz ayna, çukur ayna, tümsek ayna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verilir.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Aynaları numaralandırıp kendi görüntülerini gözlemleyebilirler.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Gözlem yaparken birbirlerine aynayı tutarak yardımlaşabilirler (SDB2.2).</w:t>
            </w:r>
          </w:p>
          <w:p w14:paraId="32612FF7" w14:textId="6529CA44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Öğrenciler görüntünün özelliklerini fark edebilir: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Düz aynada görüntünün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aynı boyda ve düz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olduğu,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Tümsek aynada görüntünün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her zaman küçük ve düz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olduğu (s.157),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Çukur aynada görüntünün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konuma göre değişebildiği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(s.158).</w:t>
            </w:r>
          </w:p>
          <w:p w14:paraId="5579F25E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B. Gözlem Verilerini Kayıt Altına Alma (b bileşeni)</w:t>
            </w:r>
          </w:p>
          <w:p w14:paraId="4253DF9B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MEB kitabı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İstasyonu–10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(s.154) kullanılır.</w:t>
            </w:r>
          </w:p>
          <w:p w14:paraId="26B626E2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 metal kaşığın iç yüzeyi (çukur ayna gibi) ve dış yüzeyi (tümsek ayna gibi) üzerinde görüntü oluşumunu gözlemleyebilirler.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Kaşığı yaklaştırıp uzaklaştırarak görüntünün nasıl değiştiğini defterlerine yazabilirler.</w:t>
            </w:r>
          </w:p>
          <w:p w14:paraId="34FE8352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Örnek gözlem bulguları: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Kaşığın iç yüzeyinde görüntü büyük/düz → çukur ayna davranışı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Kaşığın dış yüzeyinde görüntü küçük/düz → tümsek ayna davranışı</w:t>
            </w:r>
          </w:p>
          <w:p w14:paraId="6ABD29EC" w14:textId="7DA8DE1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Bu veri, ayna çeşitlerinin tanımlanmasını destekleyen güçlü kanıt olur.</w:t>
            </w:r>
          </w:p>
          <w:p w14:paraId="75FE2A35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C. Ayna Çeşitlerini Bilimsel Olarak Değerlendirme (c bileşeni)</w:t>
            </w:r>
          </w:p>
          <w:p w14:paraId="32A62D8A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MEB kitabı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İstasyonu–11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(s.155) ile devam edilir.</w:t>
            </w:r>
          </w:p>
          <w:p w14:paraId="2C2DCB65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 Etkinlik 9–10’dan topladıkları verileri kullanarak: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Hangi aynanın düz,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Hangisinin çukur,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Hangisinin tümsek olduğunu belirleyebilirler.</w:t>
            </w:r>
          </w:p>
          <w:p w14:paraId="73E0A75F" w14:textId="77777777" w:rsidR="00D307F1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• Verilerle ilişkilendirerek günlük yaşam örnekleri toplayabilirler: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Düz ayna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: boy aynası, banyo aynası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Tümsek ayna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: araç yan aynası, mağaza güvenlik aynası, viraj aynası (s.157)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Çukur ayna</w:t>
            </w: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: dişçi aynası, makyaj aynası, teleskop aynası, güneş fırını (s.159)</w:t>
            </w:r>
          </w:p>
          <w:p w14:paraId="24C7B325" w14:textId="58A28744" w:rsidR="00AE550F" w:rsidRPr="00817B14" w:rsidRDefault="00D307F1" w:rsidP="00817B14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Öğrenciler bu aynaları kendi defterlerine </w:t>
            </w:r>
            <w:hyperlink r:id="rId10" w:history="1">
              <w:r w:rsidRPr="00817B14">
                <w:rPr>
                  <w:rStyle w:val="Kpr"/>
                  <w:rFonts w:asciiTheme="minorHAnsi" w:eastAsiaTheme="minorEastAsia" w:hAnsiTheme="minorHAnsi" w:cstheme="minorHAnsi"/>
                  <w:color w:val="auto"/>
                  <w:sz w:val="18"/>
                  <w:szCs w:val="18"/>
                  <w:u w:val="none"/>
                </w:rPr>
                <w:t>sınıflandırabilir</w:t>
              </w:r>
            </w:hyperlink>
            <w:r w:rsidRPr="00817B14">
              <w:rPr>
                <w:rFonts w:asciiTheme="minorHAnsi" w:eastAsiaTheme="minorEastAsia" w:hAnsiTheme="minorHAnsi" w:cstheme="minorHAnsi"/>
                <w:sz w:val="18"/>
                <w:szCs w:val="18"/>
              </w:rPr>
              <w:t>.</w:t>
            </w:r>
          </w:p>
        </w:tc>
      </w:tr>
      <w:tr w:rsidR="00817B14" w:rsidRPr="00817B14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3648E9CC" w:rsidR="00984A92" w:rsidRPr="00817B14" w:rsidRDefault="00984A92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İş </w:t>
            </w:r>
            <w:hyperlink r:id="rId11" w:history="1">
              <w:r w:rsidRPr="00817B14">
                <w:rPr>
                  <w:rStyle w:val="Kpr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>birliği</w:t>
              </w:r>
            </w:hyperlink>
          </w:p>
          <w:p w14:paraId="57A12D4C" w14:textId="4505F447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17B14" w:rsidRDefault="00984A92" w:rsidP="00817B14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17B14" w:rsidRDefault="00984A92" w:rsidP="00817B14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03E2CF71" w14:textId="0F918CB8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</w:tc>
        <w:tc>
          <w:tcPr>
            <w:tcW w:w="7194" w:type="dxa"/>
          </w:tcPr>
          <w:p w14:paraId="4080290D" w14:textId="7C3E08BA" w:rsidR="004D0985" w:rsidRPr="00817B14" w:rsidRDefault="004D0985" w:rsidP="00817B14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Gruplar topladıkları gözlem verilerini karşılaştırabilir ve sonuçlarını tartışa</w:t>
            </w:r>
            <w:hyperlink r:id="rId12" w:history="1">
              <w:r w:rsidRPr="00817B14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bilir.</w:t>
              </w:r>
            </w:hyperlink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 ayna çeşitlerini ve görüntü özelliklerini içeren bir “Ayna Türleri Posteri” hazırlayabilir.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Posterlerde </w:t>
            </w: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MEB kitabındaki 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görsellerden yararlanılabilir: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>– Düz ayna görüntüsü (s.156)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>– Tümsek ayna örnekleri (s.157)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Çukur ayna görüntü çeşitleri (s.158) </w:t>
            </w:r>
          </w:p>
          <w:p w14:paraId="2F3CDC6C" w14:textId="520291EE" w:rsidR="009A36B8" w:rsidRPr="00817B14" w:rsidRDefault="004D0985" w:rsidP="00817B14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• İbnülheysem ile ilgili bilgi, </w:t>
            </w: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“Bilgi İstasyonu”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 (s.159) doğrultusunda tartışılabilir.</w:t>
            </w:r>
          </w:p>
        </w:tc>
      </w:tr>
      <w:tr w:rsidR="00817B14" w:rsidRPr="00817B14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17B14" w:rsidRDefault="00984A92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17B14" w:rsidRDefault="00984A92" w:rsidP="00817B14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17B14" w:rsidRDefault="00984A92" w:rsidP="00817B14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17B14" w:rsidRDefault="00984A92" w:rsidP="00817B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17B14" w:rsidRDefault="00984A92" w:rsidP="00817B14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5D194DBE" w14:textId="2B8591ED" w:rsidR="00AB4182" w:rsidRPr="00817B14" w:rsidRDefault="00AB4182" w:rsidP="00817B14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Öğrencilere gerçek yaşama yönelik sorular verebilir:</w:t>
            </w:r>
          </w:p>
          <w:p w14:paraId="2EC86843" w14:textId="77777777" w:rsidR="00AB4182" w:rsidRPr="00817B14" w:rsidRDefault="00AB4182" w:rsidP="00817B14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• “Neden araç yan aynalarında ‘Objeler göründüğünden daha yakındır’ yazar?”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>• “Dişçiler neden çukur ayna kullanır?”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>• “Viraj aynaları neden tümsek ayna olmak zorundadır?”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>• “Makyaj aynası yüzü nasıl daha büyük gösterebilir?”</w:t>
            </w:r>
          </w:p>
          <w:p w14:paraId="59549DF1" w14:textId="77777777" w:rsidR="00AB4182" w:rsidRPr="00817B14" w:rsidRDefault="00AB4182" w:rsidP="00817B14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Öğrenciler bu soruları deneysel verilerine dayanarak açıklayabilirler.</w:t>
            </w:r>
          </w:p>
          <w:p w14:paraId="32FED261" w14:textId="22B0F517" w:rsidR="00A401FA" w:rsidRPr="00817B14" w:rsidRDefault="00AB4182" w:rsidP="00817B14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Değerlendirme araçları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</w:t>
            </w:r>
            <w:hyperlink r:id="rId13" w:history="1">
              <w:r w:rsidRPr="00817B14">
                <w:rPr>
                  <w:rStyle w:val="Kpr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u w:val="none"/>
                </w:rPr>
                <w:t>Etkinlik 11</w:t>
              </w:r>
            </w:hyperlink>
            <w:r w:rsidRPr="00817B14">
              <w:rPr>
                <w:rFonts w:asciiTheme="minorHAnsi" w:hAnsiTheme="minorHAnsi" w:cstheme="minorHAnsi"/>
                <w:sz w:val="18"/>
                <w:szCs w:val="18"/>
              </w:rPr>
              <w:t>’deki sınıflandırma soruları,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</w:t>
            </w:r>
            <w:r w:rsidRPr="0081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Bölüm Sonu İstasyonu–2</w:t>
            </w:r>
            <w:r w:rsidRPr="00817B14">
              <w:rPr>
                <w:rFonts w:asciiTheme="minorHAnsi" w:hAnsiTheme="minorHAnsi" w:cstheme="minorHAnsi"/>
                <w:sz w:val="18"/>
                <w:szCs w:val="18"/>
              </w:rPr>
              <w:t xml:space="preserve"> (s.161) </w:t>
            </w:r>
            <w:hyperlink r:id="rId14" w:history="1">
              <w:r w:rsidRPr="00817B14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kullanılabilir.</w:t>
              </w:r>
            </w:hyperlink>
          </w:p>
        </w:tc>
      </w:tr>
    </w:tbl>
    <w:p w14:paraId="769EA9E3" w14:textId="00D8D4AA" w:rsidR="00A63678" w:rsidRPr="00817B14" w:rsidRDefault="009C6E8A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hyperlink r:id="rId15" w:history="1">
        <w:r w:rsidRPr="00817B14">
          <w:rPr>
            <w:rStyle w:val="Kpr"/>
            <w:rFonts w:asciiTheme="minorHAnsi" w:eastAsiaTheme="minorEastAsia" w:hAnsiTheme="minorHAnsi" w:cstheme="minorHAnsi"/>
            <w:b/>
            <w:color w:val="auto"/>
            <w:sz w:val="18"/>
            <w:szCs w:val="18"/>
            <w:u w:val="none"/>
          </w:rPr>
          <w:t xml:space="preserve">ÖLÇME </w:t>
        </w:r>
      </w:hyperlink>
      <w:r w:rsidRPr="00817B14">
        <w:rPr>
          <w:rFonts w:asciiTheme="minorHAnsi" w:eastAsiaTheme="minorEastAsia" w:hAnsiTheme="minorHAnsi" w:cstheme="minorHAnsi"/>
          <w:b/>
          <w:sz w:val="18"/>
          <w:szCs w:val="18"/>
        </w:rPr>
        <w:t>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817B14" w:rsidRPr="00817B14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7965F48D" w14:textId="77777777" w:rsidR="00C553A7" w:rsidRPr="00817B14" w:rsidRDefault="00C553A7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-  Bilgi düzeyi </w:t>
            </w:r>
            <w:r w:rsidRPr="00817B14">
              <w:rPr>
                <w:rFonts w:cs="Calibri"/>
                <w:b/>
                <w:bCs/>
                <w:sz w:val="18"/>
                <w:szCs w:val="18"/>
              </w:rPr>
              <w:t>doğru–yanlış, kısa cevaplı, eşleştirme soruları</w:t>
            </w:r>
            <w:r w:rsidRPr="00817B14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5763C533" w14:textId="77777777" w:rsidR="00C553A7" w:rsidRPr="00817B14" w:rsidRDefault="00C553A7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-  </w:t>
            </w:r>
            <w:r w:rsidRPr="00817B14">
              <w:rPr>
                <w:rFonts w:cs="Calibri"/>
                <w:b/>
                <w:bCs/>
                <w:sz w:val="18"/>
                <w:szCs w:val="18"/>
              </w:rPr>
              <w:t>Deney ve gözlem çalışmaları</w:t>
            </w:r>
            <w:r w:rsidRPr="00817B14">
              <w:rPr>
                <w:rFonts w:cs="Calibri"/>
                <w:sz w:val="18"/>
                <w:szCs w:val="18"/>
              </w:rPr>
              <w:t xml:space="preserve"> ile ayna çeşitlerinin özellikleri belirlenir.</w:t>
            </w:r>
          </w:p>
          <w:p w14:paraId="299118A9" w14:textId="77777777" w:rsidR="00C553A7" w:rsidRPr="00817B14" w:rsidRDefault="00C553A7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-  </w:t>
            </w:r>
            <w:r w:rsidRPr="00817B14">
              <w:rPr>
                <w:rFonts w:cs="Calibri"/>
                <w:b/>
                <w:bCs/>
                <w:sz w:val="18"/>
                <w:szCs w:val="18"/>
              </w:rPr>
              <w:t>Veri kayıtları (tablo, rapor, grafik)</w:t>
            </w:r>
            <w:r w:rsidRPr="00817B14">
              <w:rPr>
                <w:rFonts w:cs="Calibri"/>
                <w:sz w:val="18"/>
                <w:szCs w:val="18"/>
              </w:rPr>
              <w:t xml:space="preserve"> değerlendirilir.</w:t>
            </w:r>
          </w:p>
          <w:p w14:paraId="3E6BCAC9" w14:textId="77777777" w:rsidR="00C553A7" w:rsidRPr="00817B14" w:rsidRDefault="00C553A7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-  Günlük yaşamdaki aynalar </w:t>
            </w:r>
            <w:r w:rsidRPr="00817B14">
              <w:rPr>
                <w:rFonts w:cs="Calibri"/>
                <w:b/>
                <w:bCs/>
                <w:sz w:val="18"/>
                <w:szCs w:val="18"/>
              </w:rPr>
              <w:t>düz, çukur, tümsek</w:t>
            </w:r>
            <w:r w:rsidRPr="00817B14">
              <w:rPr>
                <w:rFonts w:cs="Calibri"/>
                <w:sz w:val="18"/>
                <w:szCs w:val="18"/>
              </w:rPr>
              <w:t xml:space="preserve"> olarak sınıflandırılır.</w:t>
            </w:r>
          </w:p>
          <w:p w14:paraId="484F4E1F" w14:textId="77777777" w:rsidR="00C553A7" w:rsidRPr="00817B14" w:rsidRDefault="00C553A7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-  </w:t>
            </w:r>
            <w:r w:rsidRPr="00817B14">
              <w:rPr>
                <w:rFonts w:cs="Calibri"/>
                <w:b/>
                <w:bCs/>
                <w:sz w:val="18"/>
                <w:szCs w:val="18"/>
              </w:rPr>
              <w:t>Dijital içerikler (EBA videoları, simülasyonlar, interaktif quizler)</w:t>
            </w:r>
            <w:r w:rsidRPr="00817B14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4F843563" w14:textId="6967EF4D" w:rsidR="00C553A7" w:rsidRPr="00817B14" w:rsidRDefault="00C553A7" w:rsidP="00817B14">
            <w:pPr>
              <w:spacing w:after="0"/>
              <w:rPr>
                <w:rFonts w:cs="Calibri"/>
                <w:sz w:val="18"/>
                <w:szCs w:val="18"/>
              </w:rPr>
            </w:pPr>
            <w:r w:rsidRPr="00817B14">
              <w:rPr>
                <w:rFonts w:cs="Calibri"/>
                <w:sz w:val="18"/>
                <w:szCs w:val="18"/>
              </w:rPr>
              <w:t xml:space="preserve">-  </w:t>
            </w:r>
            <w:r w:rsidRPr="00817B14">
              <w:rPr>
                <w:rFonts w:cs="Calibri"/>
                <w:b/>
                <w:bCs/>
                <w:sz w:val="18"/>
                <w:szCs w:val="18"/>
              </w:rPr>
              <w:t>Poster, sunum, proje çalışmaları</w:t>
            </w:r>
            <w:r w:rsidRPr="00817B14">
              <w:rPr>
                <w:rFonts w:cs="Calibri"/>
                <w:sz w:val="18"/>
                <w:szCs w:val="18"/>
              </w:rPr>
              <w:t xml:space="preserve"> performans görevi olarak değerlendirilir.</w:t>
            </w:r>
          </w:p>
        </w:tc>
      </w:tr>
    </w:tbl>
    <w:p w14:paraId="28225DFB" w14:textId="45152C72" w:rsidR="00A63678" w:rsidRPr="00817B14" w:rsidRDefault="00A6367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817B14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817B14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817B14" w:rsidRPr="00817B1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599C9E58" w14:textId="77777777" w:rsidR="00817B14" w:rsidRPr="00817B14" w:rsidRDefault="00817B14" w:rsidP="00817B14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Türkçe dersiyle</w:t>
            </w:r>
            <w:r w:rsidRPr="00817B14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aynalarla ilgili gözlemlerini, deney sonuçlarını ve günlük yaşam açıklamalarını kısa rapor, karşılaştırma metni veya “Neden–Sonuç” paragrafı şeklinde yazarak okuma–yazma ve ifade becerilerini geliştirirler; ayrıca gerçek yaşam sorularına bilimsel açıklama üretirken konuşma–dinleme becerileri desteklenir.</w:t>
            </w:r>
          </w:p>
          <w:p w14:paraId="56B7D7E1" w14:textId="36D26DD0" w:rsidR="00817B14" w:rsidRPr="00817B14" w:rsidRDefault="00817B14" w:rsidP="00817B14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817B14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düz, çukur ve tümsek aynalarda oluşan görüntüleri gösteren posterler, kaşık yüzeyi eskizleri ve “Ayna Türleri” sınıflandırma çizimleri hazırlanarak kavramlar görselleştirilir; ayna türlerinin sanat fotoğraflarındaki etkileri incelenebilir.</w:t>
            </w:r>
          </w:p>
          <w:p w14:paraId="3AB485C3" w14:textId="45399E44" w:rsidR="00922DCA" w:rsidRPr="00817B14" w:rsidRDefault="00817B14" w:rsidP="00817B14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Sosyal Bilgiler / Günlük Yaşam Becerileri ile</w:t>
            </w:r>
            <w:r w:rsidRPr="00817B14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araç yan aynaları, viraj aynaları, mağaza güvenlik aynaları gibi günlük yaşam örnekleri üzerinden güvenlik, trafik bilinci ve teknolojinin yaşamı kolaylaştırma yönü tartışılır; öğrenciler aynaların kullanım amacını doğru şekilde yorumlamayı öğrenir.</w:t>
            </w:r>
          </w:p>
        </w:tc>
      </w:tr>
    </w:tbl>
    <w:p w14:paraId="51BDF3BC" w14:textId="77777777" w:rsidR="00A63678" w:rsidRPr="00817B14" w:rsidRDefault="00A6367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17B1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17B14" w:rsidRDefault="00A63678" w:rsidP="00817B1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817B14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lastRenderedPageBreak/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17B14" w:rsidRDefault="00A63678" w:rsidP="00817B14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817B14" w:rsidRDefault="00356A3E" w:rsidP="00817B14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817B14" w:rsidRDefault="007327B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817B14" w:rsidRDefault="007327B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817B14" w:rsidRDefault="007327B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817B14" w:rsidRDefault="007327B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17B14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817B14" w:rsidRDefault="00A6367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817B14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817B14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817B14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817B1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17B14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817B14" w:rsidRDefault="00A63678" w:rsidP="00817B1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817B14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Pr="00817B14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817B14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817B14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817B14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817B14" w:rsidRDefault="003A6297" w:rsidP="00817B14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817B14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6" w:history="1">
        <w:r w:rsidRPr="00817B14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817B1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81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417A1"/>
    <w:rsid w:val="0015085D"/>
    <w:rsid w:val="00162900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011B3"/>
    <w:rsid w:val="002146AE"/>
    <w:rsid w:val="0021555F"/>
    <w:rsid w:val="0022707D"/>
    <w:rsid w:val="00262945"/>
    <w:rsid w:val="00270CB8"/>
    <w:rsid w:val="002923CA"/>
    <w:rsid w:val="002A214B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E49FB"/>
    <w:rsid w:val="003F1AE7"/>
    <w:rsid w:val="00414187"/>
    <w:rsid w:val="00476398"/>
    <w:rsid w:val="00496E11"/>
    <w:rsid w:val="004A74AF"/>
    <w:rsid w:val="004B3CAC"/>
    <w:rsid w:val="004B45CE"/>
    <w:rsid w:val="004D0985"/>
    <w:rsid w:val="004D43CC"/>
    <w:rsid w:val="004D69D9"/>
    <w:rsid w:val="004D757D"/>
    <w:rsid w:val="004E0E7C"/>
    <w:rsid w:val="004E7FA6"/>
    <w:rsid w:val="00507E2A"/>
    <w:rsid w:val="00551969"/>
    <w:rsid w:val="00553685"/>
    <w:rsid w:val="00562ECC"/>
    <w:rsid w:val="00572724"/>
    <w:rsid w:val="00581A01"/>
    <w:rsid w:val="00586E50"/>
    <w:rsid w:val="005977B6"/>
    <w:rsid w:val="005A64BA"/>
    <w:rsid w:val="005D5FC3"/>
    <w:rsid w:val="005F6E7A"/>
    <w:rsid w:val="0060598A"/>
    <w:rsid w:val="006220B7"/>
    <w:rsid w:val="0062610C"/>
    <w:rsid w:val="00631C05"/>
    <w:rsid w:val="00635577"/>
    <w:rsid w:val="00672273"/>
    <w:rsid w:val="00685E37"/>
    <w:rsid w:val="0068797B"/>
    <w:rsid w:val="006952E9"/>
    <w:rsid w:val="006B0278"/>
    <w:rsid w:val="007021CC"/>
    <w:rsid w:val="00731B00"/>
    <w:rsid w:val="007327B8"/>
    <w:rsid w:val="00751AA4"/>
    <w:rsid w:val="00786A1C"/>
    <w:rsid w:val="007932B2"/>
    <w:rsid w:val="007B43A2"/>
    <w:rsid w:val="007B6603"/>
    <w:rsid w:val="007D2E26"/>
    <w:rsid w:val="007F233A"/>
    <w:rsid w:val="00802E79"/>
    <w:rsid w:val="00806059"/>
    <w:rsid w:val="00817B14"/>
    <w:rsid w:val="00824015"/>
    <w:rsid w:val="00844B35"/>
    <w:rsid w:val="008463EA"/>
    <w:rsid w:val="0087796F"/>
    <w:rsid w:val="00892FF1"/>
    <w:rsid w:val="008A772A"/>
    <w:rsid w:val="008C2B06"/>
    <w:rsid w:val="008C3A36"/>
    <w:rsid w:val="008D0AD5"/>
    <w:rsid w:val="0090610D"/>
    <w:rsid w:val="0091075D"/>
    <w:rsid w:val="00922DCA"/>
    <w:rsid w:val="00923F63"/>
    <w:rsid w:val="009475BA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905F2"/>
    <w:rsid w:val="00A97B75"/>
    <w:rsid w:val="00AA4544"/>
    <w:rsid w:val="00AB4182"/>
    <w:rsid w:val="00AE550F"/>
    <w:rsid w:val="00B120A0"/>
    <w:rsid w:val="00B32ECC"/>
    <w:rsid w:val="00B6404C"/>
    <w:rsid w:val="00BA53B3"/>
    <w:rsid w:val="00BC085D"/>
    <w:rsid w:val="00BD0DC6"/>
    <w:rsid w:val="00BD6C0E"/>
    <w:rsid w:val="00BE3BB4"/>
    <w:rsid w:val="00C0484C"/>
    <w:rsid w:val="00C27451"/>
    <w:rsid w:val="00C30EFC"/>
    <w:rsid w:val="00C330A9"/>
    <w:rsid w:val="00C344F6"/>
    <w:rsid w:val="00C52D12"/>
    <w:rsid w:val="00C553A7"/>
    <w:rsid w:val="00C63331"/>
    <w:rsid w:val="00CC4FD3"/>
    <w:rsid w:val="00D00E8D"/>
    <w:rsid w:val="00D07EA5"/>
    <w:rsid w:val="00D307F1"/>
    <w:rsid w:val="00D33E2F"/>
    <w:rsid w:val="00D71F82"/>
    <w:rsid w:val="00E23E6F"/>
    <w:rsid w:val="00E2550A"/>
    <w:rsid w:val="00E45F26"/>
    <w:rsid w:val="00EA4EE5"/>
    <w:rsid w:val="00EA7D7A"/>
    <w:rsid w:val="00EB29C9"/>
    <w:rsid w:val="00EB7E50"/>
    <w:rsid w:val="00EC0095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07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07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hyperlink" Target="http://www.fenusbilim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hyperlink" Target="http://www.fenusbilim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enusbilim.com/2021/02/12/5-sinif-gunluk-planla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11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nusbilim.com/" TargetMode="Externa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Relationship Id="rId14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1008</Words>
  <Characters>7405</Characters>
  <Application>Microsoft Office Word</Application>
  <DocSecurity>0</DocSecurity>
  <Lines>217</Lines>
  <Paragraphs>135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13</cp:revision>
  <dcterms:created xsi:type="dcterms:W3CDTF">2025-11-19T11:27:00Z</dcterms:created>
  <dcterms:modified xsi:type="dcterms:W3CDTF">2025-11-20T09:20:00Z</dcterms:modified>
</cp:coreProperties>
</file>