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7ABBE72A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3729C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3729C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4C27D4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2CF494BA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372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2-8</w:t>
            </w:r>
            <w:r w:rsidR="002F11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Mart</w:t>
            </w:r>
            <w:r w:rsidR="00372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3729C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059D5616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725C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1DE8951F" w:rsidR="00D51D0C" w:rsidRPr="004C27D4" w:rsidRDefault="00F94265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22574">
              <w:rPr>
                <w:rFonts w:cs="Calibri"/>
                <w:b/>
                <w:bCs/>
                <w:color w:val="000000"/>
                <w:sz w:val="18"/>
                <w:szCs w:val="18"/>
              </w:rPr>
              <w:t>MADDENİN DOĞASI</w:t>
            </w:r>
          </w:p>
        </w:tc>
      </w:tr>
      <w:tr w:rsidR="009924D7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9924D7" w:rsidRPr="004C27D4" w:rsidRDefault="009924D7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0F1940BC" w:rsidR="009924D7" w:rsidRPr="004C27D4" w:rsidRDefault="003238E6" w:rsidP="009924D7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B22574">
              <w:rPr>
                <w:rFonts w:cs="Calibri"/>
                <w:color w:val="000000"/>
                <w:sz w:val="18"/>
                <w:szCs w:val="18"/>
              </w:rPr>
              <w:t>Maddenin Tanecikli Yapısı</w:t>
            </w:r>
          </w:p>
        </w:tc>
      </w:tr>
      <w:tr w:rsidR="00C90BD4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C90BD4" w:rsidRPr="004C27D4" w:rsidRDefault="00C90BD4" w:rsidP="00C90B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C90BD4" w:rsidRPr="004C27D4" w:rsidRDefault="00C90BD4" w:rsidP="00C90B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FA0AD71" w14:textId="10024639" w:rsidR="00743076" w:rsidRPr="004C27D4" w:rsidRDefault="00B11023" w:rsidP="00C90B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07A">
              <w:rPr>
                <w:rFonts w:cs="Calibri"/>
                <w:b/>
                <w:bCs/>
                <w:color w:val="000000"/>
                <w:sz w:val="18"/>
                <w:szCs w:val="18"/>
              </w:rPr>
              <w:t>FB.5.5.1.</w:t>
            </w:r>
            <w:proofErr w:type="gramStart"/>
            <w:r w:rsidRPr="001E307A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="001E307A" w:rsidRPr="001E307A">
              <w:rPr>
                <w:rFonts w:cs="Calibri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1E307A" w:rsidRPr="001E307A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Maddeleri tanecikli, boşluklu ve hareketli yapısına göre sınıflandırabilme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a) Maddelerin tanecikli, boşluklu ve hareketli yapısının niteliklerini belirler.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b) Maddeleri tanecikli, boşluklu ve hareketli yapısına göre ayrıştırır.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c) Maddeleri tanecikli, boşluklu ve hareketli yapısına göre katı, sıvı ve gaz olarak gruplandırır.</w:t>
            </w:r>
            <w:r w:rsidRPr="00B22574">
              <w:rPr>
                <w:rFonts w:cs="Calibri"/>
                <w:color w:val="000000"/>
                <w:sz w:val="18"/>
                <w:szCs w:val="18"/>
              </w:rPr>
              <w:br/>
              <w:t>ç) Maddeleri tanecikli, boşluklu ve hareketli yapılarına göre farklı gruplar altında etiketler.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3AF44806" w14:textId="77777777" w:rsidR="00841C6B" w:rsidRPr="00841C6B" w:rsidRDefault="00841C6B" w:rsidP="00841C6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Günlük Hayatta Maddelerin Tanecikli Yapısı </w:t>
            </w:r>
            <w:r w:rsidRPr="00841C6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52, 54 – Hazırlık ve Merak İstasyonu)</w:t>
            </w:r>
          </w:p>
          <w:p w14:paraId="487BF295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Öğrencilere şu senaryo sunulur: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"Bir kumsalda yürüdüğümüzde ayaklarımızın altındaki yüzey sert gibi görünse de aslında milyonlarca küçük kum tanesinden oluşur. Peki, çevremizdeki maddeler de aynı şekilde mi?"</w:t>
            </w:r>
          </w:p>
          <w:p w14:paraId="56162741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Beyin fırtınası: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maddelerin tanecikli yapıda olup olmadığını ve gözle görünmeyen küçük parçacıklardan oluşabileceğini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tartışır.</w:t>
            </w:r>
          </w:p>
          <w:p w14:paraId="2AECBC62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"Dondurma çubuğunu ikiye böldüğümüzde daha küçük parçalar oluşur. Bu bölme işlemi sonsuza kadar devam edebilir mi?"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sorusu üzerinden grup tartışması yapılır. </w:t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52 – Ön Değerlendirme İstasyonu)</w:t>
            </w:r>
          </w:p>
          <w:p w14:paraId="5703D849" w14:textId="77777777" w:rsidR="00841C6B" w:rsidRPr="00841C6B" w:rsidRDefault="00841C6B" w:rsidP="00841C6B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Zihin haritası: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Öğrenciler, </w:t>
            </w:r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maddenin tanecikli yapısını modelleyecek kavramsal bir harita çizerler.</w:t>
            </w:r>
          </w:p>
          <w:p w14:paraId="78681049" w14:textId="7CE23EFE" w:rsidR="00E152ED" w:rsidRPr="00841C6B" w:rsidRDefault="00841C6B" w:rsidP="00295A61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PDF’den</w:t>
            </w:r>
            <w:proofErr w:type="spellEnd"/>
            <w:r w:rsidRPr="00841C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"Hazırlık İstasyonu" ve "Merak İstasyonu" etkinlikleri uygulanır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1C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52, 54)</w:t>
            </w:r>
            <w:r w:rsidRPr="00841C6B">
              <w:rPr>
                <w:rFonts w:asciiTheme="minorHAnsi" w:hAnsiTheme="minorHAnsi" w:cstheme="minorHAnsi"/>
                <w:sz w:val="20"/>
                <w:szCs w:val="20"/>
              </w:rPr>
              <w:t xml:space="preserve"> ve öğrenciler madde yapısı ile ilgili merak ettiklerini yazar.</w:t>
            </w: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4B51DC61" w14:textId="77777777" w:rsidR="001D345B" w:rsidRPr="001D345B" w:rsidRDefault="001D345B" w:rsidP="001D345B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Tanecikli Modelleme Deneyi </w:t>
            </w:r>
            <w:r w:rsidRPr="001D345B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(Sayfa 54-56 – Tanecikleri Modelleyelim Etkinliği)</w:t>
            </w:r>
          </w:p>
          <w:p w14:paraId="1E806243" w14:textId="77777777" w:rsidR="001D345B" w:rsidRPr="001D345B" w:rsidRDefault="001D345B" w:rsidP="001D345B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PDF’deki</w:t>
            </w:r>
            <w:proofErr w:type="spellEnd"/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"Tanecikleri Modelleyelim" etkinliği uygulanır.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E4662D5" w14:textId="77777777" w:rsidR="001D345B" w:rsidRPr="001D345B" w:rsidRDefault="001D345B" w:rsidP="001D345B">
            <w:pPr>
              <w:numPr>
                <w:ilvl w:val="1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Malzemeler: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Şeffaf saklama kabı, pinpon topları</w:t>
            </w:r>
          </w:p>
          <w:p w14:paraId="2D4A4B97" w14:textId="77777777" w:rsidR="001D345B" w:rsidRPr="001D345B" w:rsidRDefault="001D345B" w:rsidP="001D345B">
            <w:pPr>
              <w:numPr>
                <w:ilvl w:val="1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Deney Süreci: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6429AE7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Pinpon topları katı madde taneciklerini temsil edecek şekilde sıkı bir şekilde yerleştirilir.</w:t>
            </w:r>
          </w:p>
          <w:p w14:paraId="143D487E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Kap kapatılarak sallandığında taneciklerin sadece titreşim hareketi yaptığı gözlemlenir.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D345B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55)</w:t>
            </w:r>
          </w:p>
          <w:p w14:paraId="0E12C293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Bazı pinpon topları çıkarılarak sıvı modeli oluşturulur ve sıvı taneciklerinin dönme ve öteleme hareketleri incelenir.</w:t>
            </w:r>
          </w:p>
          <w:p w14:paraId="00BF28BE" w14:textId="77777777" w:rsidR="001D345B" w:rsidRPr="001D345B" w:rsidRDefault="001D345B" w:rsidP="001D345B">
            <w:pPr>
              <w:numPr>
                <w:ilvl w:val="2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Daha fazla top çıkarılarak gaz modeli oluşturulur ve gaz taneciklerinin rastgele hareket ettiği gözlemlenir.</w:t>
            </w:r>
            <w:r w:rsidRPr="001D345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D345B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(Sayfa 55)</w:t>
            </w:r>
          </w:p>
          <w:p w14:paraId="24C7B325" w14:textId="7E73301D" w:rsidR="00AE550F" w:rsidRPr="001D345B" w:rsidRDefault="001D345B" w:rsidP="00A645CB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D345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Öğrenciler, katı-sıvı-gaz tanecikleri arasındaki hareket farklılıklarını gözlemleyerek karşılaştırır.</w:t>
            </w: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5B4CA448" w14:textId="77777777" w:rsidR="001D345B" w:rsidRPr="001D345B" w:rsidRDefault="001D345B" w:rsidP="001D345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Maddelerin Şırıngada Sıkıştırılabilirliği Deneyi </w:t>
            </w:r>
            <w:r w:rsidRPr="001D34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56 – Maddeler Şırıngalarda Etkinliği)</w:t>
            </w:r>
          </w:p>
          <w:p w14:paraId="2647476F" w14:textId="77777777" w:rsidR="001D345B" w:rsidRPr="001D345B" w:rsidRDefault="001D345B" w:rsidP="001D345B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 üç gruba ayrılır ve her grup bir maddeyi temsil eder.</w:t>
            </w:r>
          </w:p>
          <w:p w14:paraId="178C28AC" w14:textId="77777777" w:rsidR="001D345B" w:rsidRPr="001D345B" w:rsidRDefault="001D345B" w:rsidP="001D345B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PDF’deki</w:t>
            </w:r>
            <w:proofErr w:type="spellEnd"/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"Maddeler Şırıngalarda" etkinliği uygulanır:</w:t>
            </w: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00FC90" w14:textId="77777777" w:rsidR="001D345B" w:rsidRPr="001D345B" w:rsidRDefault="001D345B" w:rsidP="001D345B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şırıngasına taş parçası (katı), B şırıngasına su (sıvı), C şırıngasına hava (gaz) konur.</w:t>
            </w:r>
          </w:p>
          <w:p w14:paraId="7BE61559" w14:textId="77777777" w:rsidR="001D345B" w:rsidRPr="001D345B" w:rsidRDefault="001D345B" w:rsidP="001D345B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Şırıngaların pistonları bastırılarak sıkıştırma hareketi uygulanır.</w:t>
            </w:r>
          </w:p>
          <w:p w14:paraId="44CDED0B" w14:textId="77777777" w:rsidR="001D345B" w:rsidRPr="001D345B" w:rsidRDefault="001D345B" w:rsidP="001D345B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 şu gözlemleri yapar:</w:t>
            </w: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0BA6A0" w14:textId="77777777" w:rsidR="001D345B" w:rsidRPr="001D345B" w:rsidRDefault="001D345B" w:rsidP="001D345B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>Katılar sıkıştırılamaz.</w:t>
            </w:r>
          </w:p>
          <w:p w14:paraId="7904039D" w14:textId="77777777" w:rsidR="001D345B" w:rsidRPr="001D345B" w:rsidRDefault="001D345B" w:rsidP="001D345B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>Sıvılar neredeyse hiç sıkıştırılamaz.</w:t>
            </w:r>
          </w:p>
          <w:p w14:paraId="2A0BA6C8" w14:textId="77777777" w:rsidR="001D345B" w:rsidRPr="001D345B" w:rsidRDefault="001D345B" w:rsidP="001D345B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sz w:val="20"/>
                <w:szCs w:val="20"/>
              </w:rPr>
              <w:t xml:space="preserve">Gazlar kolayca sıkıştırılabilir. </w:t>
            </w:r>
            <w:r w:rsidRPr="001D34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56-57)</w:t>
            </w:r>
          </w:p>
          <w:p w14:paraId="2F3CDC6C" w14:textId="3D51C7C3" w:rsidR="00072C56" w:rsidRPr="001D345B" w:rsidRDefault="001D345B" w:rsidP="00A645CB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D3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Sonuçlar grup içinde tartışılarak öğrenciler, taneciklerin hareketleri ve aralarındaki boşluklarla sıkıştırılabilirlik arasındaki ilişkiyi kurar.</w:t>
            </w: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14E07AAA" w14:textId="77777777" w:rsidR="00554E5A" w:rsidRPr="00554E5A" w:rsidRDefault="00554E5A" w:rsidP="00554E5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Günlük Yaşamda Maddelerin Tanecikli Yapısı ve Etiketleme Çalışması </w:t>
            </w:r>
            <w:r w:rsidRPr="00554E5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(Sayfa 60 – Madde Etiketleri Etkinliği)</w:t>
            </w:r>
          </w:p>
          <w:p w14:paraId="02CE7798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Öğrenciler, kendilerine verilen farklı maddeleri katı, sıvı ve gaz olarak etiketler.</w:t>
            </w:r>
          </w:p>
          <w:p w14:paraId="45CEBFA9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Maddelerin sıkıştırılabilirlik, şekil, hacim ve hareket özelliklerine göre sınıflandırma yapılır.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4E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60-61)</w:t>
            </w:r>
          </w:p>
          <w:p w14:paraId="279B8E24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Poster Çalışması: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5A8BA19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Öğrenciler, </w:t>
            </w: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"Günlük Hayatta Tanecikli Yapının Önemi"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konulu poster hazırlayarak sunum yapar.</w:t>
            </w:r>
          </w:p>
          <w:p w14:paraId="04F7FB58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Konular: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722387" w14:textId="77777777" w:rsidR="00554E5A" w:rsidRPr="00554E5A" w:rsidRDefault="00554E5A" w:rsidP="00554E5A">
            <w:pPr>
              <w:pStyle w:val="NormalWeb"/>
              <w:numPr>
                <w:ilvl w:val="2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Katı, sıvı ve gazların taneciklerinin özellikleri</w:t>
            </w:r>
          </w:p>
          <w:p w14:paraId="0DC9D39A" w14:textId="77777777" w:rsidR="00554E5A" w:rsidRPr="00554E5A" w:rsidRDefault="00554E5A" w:rsidP="00554E5A">
            <w:pPr>
              <w:pStyle w:val="NormalWeb"/>
              <w:numPr>
                <w:ilvl w:val="2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Günlük hayatta kullanılan maddelerin tanecikli yapısının avantajları</w:t>
            </w:r>
          </w:p>
          <w:p w14:paraId="12C78175" w14:textId="77777777" w:rsidR="00554E5A" w:rsidRPr="00554E5A" w:rsidRDefault="00554E5A" w:rsidP="00554E5A">
            <w:pPr>
              <w:pStyle w:val="NormalWeb"/>
              <w:numPr>
                <w:ilvl w:val="2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Sanayide gazların sıkıştırılarak kullanımı </w:t>
            </w:r>
            <w:r w:rsidRPr="00554E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(Örneğin, oksijen tüpleri, LPG tankları)</w:t>
            </w:r>
          </w:p>
          <w:p w14:paraId="0ABE1610" w14:textId="77777777" w:rsidR="00554E5A" w:rsidRPr="00554E5A" w:rsidRDefault="00554E5A" w:rsidP="00554E5A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Sınıf Tartışması:</w:t>
            </w: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9610BE6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Maddelerin hareketleri ve tanecik yapıları nasıl değişir?</w:t>
            </w:r>
          </w:p>
          <w:p w14:paraId="5B125736" w14:textId="77777777" w:rsidR="00554E5A" w:rsidRPr="00554E5A" w:rsidRDefault="00554E5A" w:rsidP="00554E5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>Sıvılar neden akışkandır?</w:t>
            </w:r>
          </w:p>
          <w:p w14:paraId="32FED261" w14:textId="7A52A49E" w:rsidR="00302ADF" w:rsidRPr="00554E5A" w:rsidRDefault="00554E5A" w:rsidP="00A645CB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54E5A">
              <w:rPr>
                <w:rFonts w:asciiTheme="minorHAnsi" w:hAnsiTheme="minorHAnsi" w:cstheme="minorHAnsi"/>
                <w:sz w:val="20"/>
                <w:szCs w:val="20"/>
              </w:rPr>
              <w:t xml:space="preserve">Katılar neden sıkıştırılamaz? </w:t>
            </w:r>
            <w:r w:rsidRPr="00554E5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(Sayfa 61-62)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6D4EAE" w:rsidRPr="004C27D4" w14:paraId="1E0104D0" w14:textId="77777777" w:rsidTr="00650FAA">
        <w:trPr>
          <w:trHeight w:val="817"/>
          <w:jc w:val="center"/>
        </w:trPr>
        <w:tc>
          <w:tcPr>
            <w:tcW w:w="10746" w:type="dxa"/>
            <w:vAlign w:val="center"/>
          </w:tcPr>
          <w:p w14:paraId="4F843563" w14:textId="3F846B6B" w:rsidR="006D4EAE" w:rsidRPr="006D4EAE" w:rsidRDefault="00650FAA" w:rsidP="006D4EA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Pr="00DA1641">
              <w:rPr>
                <w:rFonts w:cs="Calibri"/>
                <w:sz w:val="18"/>
                <w:szCs w:val="18"/>
              </w:rPr>
              <w:t>addeleri tanecikli, boşluklu ve hareketli yapısına göre sınıflandırmaları ve bu sınıflandırmayı katı, sıvı ve gaz olarak gruplandırmaları istenebilir.</w:t>
            </w:r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03AF8022" w14:textId="1E56C0E6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Matematik: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Katı, sıvı ve gaz taneciklerinin boşluk oranlarını hesaplama ve karşılaştırma çalışmaları yapılır. </w:t>
            </w:r>
          </w:p>
          <w:p w14:paraId="7ED345AE" w14:textId="327DACFE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Taneciklerin hareketlerini anlatan modelleme ve çizim çalışmaları yapılır. </w:t>
            </w:r>
          </w:p>
          <w:p w14:paraId="0A25204C" w14:textId="1A6253E8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Türkçe: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Deney gözlem raporları yazılarak bilimsel yazma becerisi kazanılır. </w:t>
            </w:r>
          </w:p>
          <w:p w14:paraId="4D54AF4B" w14:textId="4939B7A2" w:rsidR="00554E5A" w:rsidRPr="00554E5A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Sosyal Bilgiler: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Tarihte </w:t>
            </w:r>
            <w:proofErr w:type="spellStart"/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Democritus’un</w:t>
            </w:r>
            <w:proofErr w:type="spellEnd"/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atom fikri tartışılarak bilimsel düşüncenin gelişimi incelenir. </w:t>
            </w:r>
          </w:p>
          <w:p w14:paraId="3AB485C3" w14:textId="46469F36" w:rsidR="00922DCA" w:rsidRPr="00505421" w:rsidRDefault="00554E5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54E5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Teknolojileri:</w:t>
            </w:r>
            <w:r w:rsidRPr="00554E5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Deney sonuçları dijital tablo ve grafik hâline getirilerek sunum hazırlanır.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6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85"/>
    <w:multiLevelType w:val="multilevel"/>
    <w:tmpl w:val="CFE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6F51"/>
    <w:multiLevelType w:val="multilevel"/>
    <w:tmpl w:val="89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771A"/>
    <w:multiLevelType w:val="hybridMultilevel"/>
    <w:tmpl w:val="C86A3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C83"/>
    <w:multiLevelType w:val="multilevel"/>
    <w:tmpl w:val="503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D378D"/>
    <w:multiLevelType w:val="multilevel"/>
    <w:tmpl w:val="CA0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1BE"/>
    <w:multiLevelType w:val="multilevel"/>
    <w:tmpl w:val="157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02D5B"/>
    <w:multiLevelType w:val="multilevel"/>
    <w:tmpl w:val="760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64E09"/>
    <w:multiLevelType w:val="multilevel"/>
    <w:tmpl w:val="F55E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0588A"/>
    <w:multiLevelType w:val="multilevel"/>
    <w:tmpl w:val="E2E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C72BC"/>
    <w:multiLevelType w:val="multilevel"/>
    <w:tmpl w:val="D132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A7F70"/>
    <w:multiLevelType w:val="multilevel"/>
    <w:tmpl w:val="92A4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545BC"/>
    <w:multiLevelType w:val="multilevel"/>
    <w:tmpl w:val="F61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E3E69"/>
    <w:multiLevelType w:val="multilevel"/>
    <w:tmpl w:val="0A6C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74059"/>
    <w:multiLevelType w:val="multilevel"/>
    <w:tmpl w:val="B75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140C7"/>
    <w:multiLevelType w:val="multilevel"/>
    <w:tmpl w:val="B96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65311"/>
    <w:multiLevelType w:val="multilevel"/>
    <w:tmpl w:val="CFB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01089"/>
    <w:multiLevelType w:val="multilevel"/>
    <w:tmpl w:val="20FC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F0CE0"/>
    <w:multiLevelType w:val="multilevel"/>
    <w:tmpl w:val="48A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8"/>
  </w:num>
  <w:num w:numId="2" w16cid:durableId="66349471">
    <w:abstractNumId w:val="11"/>
  </w:num>
  <w:num w:numId="3" w16cid:durableId="1261372345">
    <w:abstractNumId w:val="14"/>
  </w:num>
  <w:num w:numId="4" w16cid:durableId="313340762">
    <w:abstractNumId w:val="5"/>
  </w:num>
  <w:num w:numId="5" w16cid:durableId="133110331">
    <w:abstractNumId w:val="2"/>
  </w:num>
  <w:num w:numId="6" w16cid:durableId="1670908006">
    <w:abstractNumId w:val="13"/>
  </w:num>
  <w:num w:numId="7" w16cid:durableId="1923224334">
    <w:abstractNumId w:val="21"/>
  </w:num>
  <w:num w:numId="8" w16cid:durableId="1738626873">
    <w:abstractNumId w:val="2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9" w16cid:durableId="1712727486">
    <w:abstractNumId w:val="2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851188237">
    <w:abstractNumId w:val="18"/>
  </w:num>
  <w:num w:numId="11" w16cid:durableId="1534657295">
    <w:abstractNumId w:val="20"/>
  </w:num>
  <w:num w:numId="12" w16cid:durableId="1586962695">
    <w:abstractNumId w:val="0"/>
  </w:num>
  <w:num w:numId="13" w16cid:durableId="652025475">
    <w:abstractNumId w:val="1"/>
  </w:num>
  <w:num w:numId="14" w16cid:durableId="373426894">
    <w:abstractNumId w:val="16"/>
  </w:num>
  <w:num w:numId="15" w16cid:durableId="134495213">
    <w:abstractNumId w:val="3"/>
  </w:num>
  <w:num w:numId="16" w16cid:durableId="934946012">
    <w:abstractNumId w:val="6"/>
  </w:num>
  <w:num w:numId="17" w16cid:durableId="1546408827">
    <w:abstractNumId w:val="17"/>
  </w:num>
  <w:num w:numId="18" w16cid:durableId="1747068262">
    <w:abstractNumId w:val="12"/>
  </w:num>
  <w:num w:numId="19" w16cid:durableId="1789740513">
    <w:abstractNumId w:val="15"/>
  </w:num>
  <w:num w:numId="20" w16cid:durableId="530991554">
    <w:abstractNumId w:val="9"/>
  </w:num>
  <w:num w:numId="21" w16cid:durableId="1703169164">
    <w:abstractNumId w:val="7"/>
  </w:num>
  <w:num w:numId="22" w16cid:durableId="1087574010">
    <w:abstractNumId w:val="4"/>
  </w:num>
  <w:num w:numId="23" w16cid:durableId="324550369">
    <w:abstractNumId w:val="10"/>
  </w:num>
  <w:num w:numId="24" w16cid:durableId="371197209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F6D9A"/>
    <w:rsid w:val="001007E6"/>
    <w:rsid w:val="001058F7"/>
    <w:rsid w:val="00107C8A"/>
    <w:rsid w:val="00110F80"/>
    <w:rsid w:val="00113798"/>
    <w:rsid w:val="001241B7"/>
    <w:rsid w:val="00135457"/>
    <w:rsid w:val="00135C2B"/>
    <w:rsid w:val="00142F7C"/>
    <w:rsid w:val="00147920"/>
    <w:rsid w:val="00147F28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08D2"/>
    <w:rsid w:val="00197150"/>
    <w:rsid w:val="001A0676"/>
    <w:rsid w:val="001A42D7"/>
    <w:rsid w:val="001A7BBC"/>
    <w:rsid w:val="001B05EB"/>
    <w:rsid w:val="001B05F8"/>
    <w:rsid w:val="001B6F7F"/>
    <w:rsid w:val="001C349D"/>
    <w:rsid w:val="001C4D71"/>
    <w:rsid w:val="001C71A2"/>
    <w:rsid w:val="001D345B"/>
    <w:rsid w:val="001D6317"/>
    <w:rsid w:val="001E307A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346AF"/>
    <w:rsid w:val="00262945"/>
    <w:rsid w:val="0026546B"/>
    <w:rsid w:val="00270CB8"/>
    <w:rsid w:val="002776E0"/>
    <w:rsid w:val="00283E37"/>
    <w:rsid w:val="002923CA"/>
    <w:rsid w:val="00294758"/>
    <w:rsid w:val="00295A61"/>
    <w:rsid w:val="00297C17"/>
    <w:rsid w:val="002A214B"/>
    <w:rsid w:val="002A6013"/>
    <w:rsid w:val="002A7A52"/>
    <w:rsid w:val="002A7AD1"/>
    <w:rsid w:val="002B646F"/>
    <w:rsid w:val="002C1ED2"/>
    <w:rsid w:val="002C65A2"/>
    <w:rsid w:val="002D3FC9"/>
    <w:rsid w:val="002D5C01"/>
    <w:rsid w:val="002D5D8D"/>
    <w:rsid w:val="002E2E17"/>
    <w:rsid w:val="002E5E51"/>
    <w:rsid w:val="002F0ADC"/>
    <w:rsid w:val="002F11D5"/>
    <w:rsid w:val="002F357F"/>
    <w:rsid w:val="003029E0"/>
    <w:rsid w:val="00302ADF"/>
    <w:rsid w:val="00303FA4"/>
    <w:rsid w:val="003070C5"/>
    <w:rsid w:val="00314CAA"/>
    <w:rsid w:val="00322ABF"/>
    <w:rsid w:val="003238E6"/>
    <w:rsid w:val="00327B89"/>
    <w:rsid w:val="003333C2"/>
    <w:rsid w:val="00344FAE"/>
    <w:rsid w:val="00346338"/>
    <w:rsid w:val="00352A83"/>
    <w:rsid w:val="00352F25"/>
    <w:rsid w:val="00356A3E"/>
    <w:rsid w:val="003615FE"/>
    <w:rsid w:val="00367D91"/>
    <w:rsid w:val="0037084B"/>
    <w:rsid w:val="003729C7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984"/>
    <w:rsid w:val="003D3724"/>
    <w:rsid w:val="003D52D5"/>
    <w:rsid w:val="003D5D34"/>
    <w:rsid w:val="003E1E47"/>
    <w:rsid w:val="003E48B5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1F26"/>
    <w:rsid w:val="00453CAB"/>
    <w:rsid w:val="004563CF"/>
    <w:rsid w:val="00456B1C"/>
    <w:rsid w:val="00476398"/>
    <w:rsid w:val="004769E8"/>
    <w:rsid w:val="004800C8"/>
    <w:rsid w:val="00496E11"/>
    <w:rsid w:val="004A5DC8"/>
    <w:rsid w:val="004A74AF"/>
    <w:rsid w:val="004C1335"/>
    <w:rsid w:val="004C27D4"/>
    <w:rsid w:val="004C47BE"/>
    <w:rsid w:val="004D372C"/>
    <w:rsid w:val="004D43CC"/>
    <w:rsid w:val="004D69D9"/>
    <w:rsid w:val="004D757D"/>
    <w:rsid w:val="004E0E7C"/>
    <w:rsid w:val="004E2028"/>
    <w:rsid w:val="004E7FA6"/>
    <w:rsid w:val="004F6771"/>
    <w:rsid w:val="00505421"/>
    <w:rsid w:val="00511731"/>
    <w:rsid w:val="00512229"/>
    <w:rsid w:val="005447A5"/>
    <w:rsid w:val="00551969"/>
    <w:rsid w:val="00553685"/>
    <w:rsid w:val="00554E5A"/>
    <w:rsid w:val="00554F84"/>
    <w:rsid w:val="00562ECC"/>
    <w:rsid w:val="00572724"/>
    <w:rsid w:val="00572989"/>
    <w:rsid w:val="00581A01"/>
    <w:rsid w:val="00585E46"/>
    <w:rsid w:val="00586E50"/>
    <w:rsid w:val="00593873"/>
    <w:rsid w:val="005958F5"/>
    <w:rsid w:val="005977B6"/>
    <w:rsid w:val="005A64BA"/>
    <w:rsid w:val="005C4A11"/>
    <w:rsid w:val="005D5FC3"/>
    <w:rsid w:val="005E1DA3"/>
    <w:rsid w:val="005E25D3"/>
    <w:rsid w:val="005F6E7A"/>
    <w:rsid w:val="006054F9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EB0"/>
    <w:rsid w:val="00672273"/>
    <w:rsid w:val="00674DEE"/>
    <w:rsid w:val="00685E37"/>
    <w:rsid w:val="0068797B"/>
    <w:rsid w:val="006944A9"/>
    <w:rsid w:val="006952E9"/>
    <w:rsid w:val="006A0CEA"/>
    <w:rsid w:val="006A1D08"/>
    <w:rsid w:val="006B0278"/>
    <w:rsid w:val="006B10C4"/>
    <w:rsid w:val="006C2A78"/>
    <w:rsid w:val="006C50B6"/>
    <w:rsid w:val="006D4EAE"/>
    <w:rsid w:val="006D5821"/>
    <w:rsid w:val="006E00CA"/>
    <w:rsid w:val="006E32B0"/>
    <w:rsid w:val="006F1F6B"/>
    <w:rsid w:val="007021CC"/>
    <w:rsid w:val="007125DF"/>
    <w:rsid w:val="00712689"/>
    <w:rsid w:val="007140C1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750E3"/>
    <w:rsid w:val="00782A8F"/>
    <w:rsid w:val="00783171"/>
    <w:rsid w:val="007916E1"/>
    <w:rsid w:val="00791734"/>
    <w:rsid w:val="00791F96"/>
    <w:rsid w:val="007932B2"/>
    <w:rsid w:val="00794D49"/>
    <w:rsid w:val="00794F9F"/>
    <w:rsid w:val="0079610F"/>
    <w:rsid w:val="007A5F74"/>
    <w:rsid w:val="007A6D15"/>
    <w:rsid w:val="007B6603"/>
    <w:rsid w:val="007B6715"/>
    <w:rsid w:val="007C2E0B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4553"/>
    <w:rsid w:val="008359E9"/>
    <w:rsid w:val="008414F1"/>
    <w:rsid w:val="00841C5F"/>
    <w:rsid w:val="00841C6B"/>
    <w:rsid w:val="00844B35"/>
    <w:rsid w:val="008463EA"/>
    <w:rsid w:val="00852B5C"/>
    <w:rsid w:val="00853919"/>
    <w:rsid w:val="0085392F"/>
    <w:rsid w:val="00855157"/>
    <w:rsid w:val="008620BE"/>
    <w:rsid w:val="00864E84"/>
    <w:rsid w:val="00866A1A"/>
    <w:rsid w:val="0087316E"/>
    <w:rsid w:val="00875B9B"/>
    <w:rsid w:val="00876766"/>
    <w:rsid w:val="0087796F"/>
    <w:rsid w:val="00892FF1"/>
    <w:rsid w:val="00895323"/>
    <w:rsid w:val="008B2685"/>
    <w:rsid w:val="008C2B06"/>
    <w:rsid w:val="008C3A36"/>
    <w:rsid w:val="008D0AD5"/>
    <w:rsid w:val="008E61D1"/>
    <w:rsid w:val="008E7631"/>
    <w:rsid w:val="00900362"/>
    <w:rsid w:val="0090610D"/>
    <w:rsid w:val="0091075D"/>
    <w:rsid w:val="00922DCA"/>
    <w:rsid w:val="00923F63"/>
    <w:rsid w:val="00940451"/>
    <w:rsid w:val="00950B1E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36B8"/>
    <w:rsid w:val="009B332F"/>
    <w:rsid w:val="009C1D70"/>
    <w:rsid w:val="009C2943"/>
    <w:rsid w:val="009C6E8A"/>
    <w:rsid w:val="009C71B4"/>
    <w:rsid w:val="009E0F5C"/>
    <w:rsid w:val="009E62AD"/>
    <w:rsid w:val="009F076E"/>
    <w:rsid w:val="00A00A5B"/>
    <w:rsid w:val="00A038D1"/>
    <w:rsid w:val="00A155E8"/>
    <w:rsid w:val="00A211E1"/>
    <w:rsid w:val="00A231B7"/>
    <w:rsid w:val="00A316D4"/>
    <w:rsid w:val="00A401FA"/>
    <w:rsid w:val="00A413CC"/>
    <w:rsid w:val="00A57AC2"/>
    <w:rsid w:val="00A602A4"/>
    <w:rsid w:val="00A63678"/>
    <w:rsid w:val="00A63F79"/>
    <w:rsid w:val="00A645CB"/>
    <w:rsid w:val="00A646EB"/>
    <w:rsid w:val="00A725CE"/>
    <w:rsid w:val="00A75CD2"/>
    <w:rsid w:val="00A7761A"/>
    <w:rsid w:val="00A905F2"/>
    <w:rsid w:val="00A90DA9"/>
    <w:rsid w:val="00A90EFD"/>
    <w:rsid w:val="00A92038"/>
    <w:rsid w:val="00AB2D0D"/>
    <w:rsid w:val="00AB33F9"/>
    <w:rsid w:val="00AC4087"/>
    <w:rsid w:val="00AE27C7"/>
    <w:rsid w:val="00AE550F"/>
    <w:rsid w:val="00B11023"/>
    <w:rsid w:val="00B120A0"/>
    <w:rsid w:val="00B15F2E"/>
    <w:rsid w:val="00B32ECC"/>
    <w:rsid w:val="00B36531"/>
    <w:rsid w:val="00B37492"/>
    <w:rsid w:val="00B40181"/>
    <w:rsid w:val="00B44CBF"/>
    <w:rsid w:val="00B6404C"/>
    <w:rsid w:val="00B6561B"/>
    <w:rsid w:val="00B7392D"/>
    <w:rsid w:val="00B75E3A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F0225"/>
    <w:rsid w:val="00C044FF"/>
    <w:rsid w:val="00C0484C"/>
    <w:rsid w:val="00C2553F"/>
    <w:rsid w:val="00C266A8"/>
    <w:rsid w:val="00C27451"/>
    <w:rsid w:val="00C330A9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A388D"/>
    <w:rsid w:val="00CA7F2C"/>
    <w:rsid w:val="00CC4C02"/>
    <w:rsid w:val="00CC4FD3"/>
    <w:rsid w:val="00CC5331"/>
    <w:rsid w:val="00CD4110"/>
    <w:rsid w:val="00D00E8D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51D0C"/>
    <w:rsid w:val="00D608CD"/>
    <w:rsid w:val="00D62743"/>
    <w:rsid w:val="00D71F82"/>
    <w:rsid w:val="00DA1AE3"/>
    <w:rsid w:val="00DB0BEF"/>
    <w:rsid w:val="00DC5BD4"/>
    <w:rsid w:val="00DD2FC1"/>
    <w:rsid w:val="00DF10E0"/>
    <w:rsid w:val="00DF1FBF"/>
    <w:rsid w:val="00DF36DC"/>
    <w:rsid w:val="00DF42D2"/>
    <w:rsid w:val="00DF487D"/>
    <w:rsid w:val="00DF6A03"/>
    <w:rsid w:val="00E03070"/>
    <w:rsid w:val="00E07B6C"/>
    <w:rsid w:val="00E10ED7"/>
    <w:rsid w:val="00E152ED"/>
    <w:rsid w:val="00E20184"/>
    <w:rsid w:val="00E23E6F"/>
    <w:rsid w:val="00E25B90"/>
    <w:rsid w:val="00E27323"/>
    <w:rsid w:val="00E45F26"/>
    <w:rsid w:val="00E53D3C"/>
    <w:rsid w:val="00E551BD"/>
    <w:rsid w:val="00E60DEE"/>
    <w:rsid w:val="00E623FB"/>
    <w:rsid w:val="00E631B6"/>
    <w:rsid w:val="00E6376C"/>
    <w:rsid w:val="00E73DD3"/>
    <w:rsid w:val="00E74FA8"/>
    <w:rsid w:val="00E75837"/>
    <w:rsid w:val="00E9022A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F013BA"/>
    <w:rsid w:val="00F03B71"/>
    <w:rsid w:val="00F1617F"/>
    <w:rsid w:val="00F2055F"/>
    <w:rsid w:val="00F23E4E"/>
    <w:rsid w:val="00F32185"/>
    <w:rsid w:val="00F50311"/>
    <w:rsid w:val="00F54805"/>
    <w:rsid w:val="00F61DB4"/>
    <w:rsid w:val="00F7590B"/>
    <w:rsid w:val="00F77195"/>
    <w:rsid w:val="00F84624"/>
    <w:rsid w:val="00F93E12"/>
    <w:rsid w:val="00F93FE1"/>
    <w:rsid w:val="00F94265"/>
    <w:rsid w:val="00F97688"/>
    <w:rsid w:val="00FA1DDA"/>
    <w:rsid w:val="00FA1E5F"/>
    <w:rsid w:val="00FB5B07"/>
    <w:rsid w:val="00FB6068"/>
    <w:rsid w:val="00FC1DED"/>
    <w:rsid w:val="00FC37C0"/>
    <w:rsid w:val="00FC6BD5"/>
    <w:rsid w:val="00FD17ED"/>
    <w:rsid w:val="00FD4124"/>
    <w:rsid w:val="00FD7B7B"/>
    <w:rsid w:val="00FE3F92"/>
    <w:rsid w:val="00FE48F9"/>
    <w:rsid w:val="00FE76B4"/>
    <w:rsid w:val="00FF052F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6433</Characters>
  <Application>Microsoft Office Word</Application>
  <DocSecurity>0</DocSecurity>
  <Lines>238</Lines>
  <Paragraphs>162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2026-03-01T14:01:00Z</dcterms:created>
  <dcterms:modified xsi:type="dcterms:W3CDTF">2026-03-01T14:02:00Z</dcterms:modified>
</cp:coreProperties>
</file>