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210FD9">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r w:rsidR="00C27451">
        <w:fldChar w:fldCharType="begin"/>
      </w:r>
      <w:r w:rsidR="00C27451">
        <w:instrText>HYPERLINK "file:///C:\\Users\\Huawei\\OneDrive\\Masaüstü\\2025%20FENUS\\günlük%20plan\\FEN%20BİLİMLERİ\\5.SINIF\\Siteye%20Eklenenler\\1.DÖNEM\\www.fenusbilim.com"</w:instrText>
      </w:r>
      <w:r w:rsidR="00C27451">
        <w:fldChar w:fldCharType="separate"/>
      </w:r>
      <w:r w:rsidR="00C27451" w:rsidRPr="0021555F">
        <w:rPr>
          <w:rStyle w:val="Kpr"/>
          <w:rFonts w:asciiTheme="minorHAnsi" w:hAnsiTheme="minorHAnsi" w:cstheme="minorHAnsi"/>
          <w:b/>
        </w:rPr>
        <w:t>www.fenusbilim.com</w:t>
      </w:r>
      <w:r w:rsidR="00C27451">
        <w:fldChar w:fldCharType="end"/>
      </w:r>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210FD9">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27DF9029" w:rsidR="00685E37" w:rsidRPr="008C2B06" w:rsidRDefault="0004537F" w:rsidP="00210FD9">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19728B">
              <w:rPr>
                <w:rFonts w:asciiTheme="minorHAnsi" w:hAnsiTheme="minorHAnsi" w:cstheme="minorHAnsi"/>
                <w:b/>
                <w:sz w:val="18"/>
                <w:szCs w:val="18"/>
              </w:rPr>
              <w:t xml:space="preserve">9-15 Mart </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210FD9">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210FD9">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39DAA57E" w:rsidR="002006FE" w:rsidRPr="008C2B06" w:rsidRDefault="0019728B" w:rsidP="00210FD9">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 xml:space="preserve">MADDENİN AYIRT EDİCİ ÖZELLİKLERİ </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509AC41B" w:rsidR="00F1617F" w:rsidRPr="001A50EF" w:rsidRDefault="0019728B" w:rsidP="00210FD9">
            <w:pPr>
              <w:spacing w:after="0"/>
              <w:ind w:right="113"/>
              <w:rPr>
                <w:rFonts w:cs="Calibri"/>
                <w:color w:val="000000"/>
                <w:sz w:val="18"/>
                <w:szCs w:val="18"/>
              </w:rPr>
            </w:pPr>
            <w:r>
              <w:rPr>
                <w:rFonts w:cs="Calibri"/>
                <w:color w:val="000000"/>
                <w:sz w:val="18"/>
                <w:szCs w:val="18"/>
              </w:rPr>
              <w:t>Yoğunluk</w:t>
            </w:r>
          </w:p>
        </w:tc>
      </w:tr>
      <w:tr w:rsidR="00077494" w:rsidRPr="008C2B06" w14:paraId="022AB9F2" w14:textId="77777777" w:rsidTr="003C270D">
        <w:trPr>
          <w:trHeight w:val="2171"/>
          <w:jc w:val="center"/>
        </w:trPr>
        <w:tc>
          <w:tcPr>
            <w:tcW w:w="2898" w:type="dxa"/>
          </w:tcPr>
          <w:p w14:paraId="20735657" w14:textId="77777777" w:rsidR="00077494" w:rsidRPr="008C2B06" w:rsidRDefault="00077494"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077494" w:rsidRPr="008C2B06" w:rsidRDefault="00077494"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5DE74E81" w14:textId="77777777" w:rsidR="00077494" w:rsidRDefault="00077494" w:rsidP="00210FD9">
            <w:pPr>
              <w:spacing w:after="0"/>
              <w:rPr>
                <w:rFonts w:cs="Calibri"/>
                <w:b/>
                <w:bCs/>
                <w:color w:val="000000"/>
                <w:sz w:val="18"/>
                <w:szCs w:val="18"/>
              </w:rPr>
            </w:pPr>
            <w:r w:rsidRPr="00050549">
              <w:rPr>
                <w:rFonts w:cs="Calibri"/>
                <w:b/>
                <w:bCs/>
                <w:color w:val="000000"/>
                <w:sz w:val="18"/>
                <w:szCs w:val="18"/>
              </w:rPr>
              <w:t>FB.6.5.3.3. Suyun katı ve sıvı hâllerine ait yoğunlukları karşılaştırarak bu durumun canlılar için önemi hakkında bilimsel çıkarımlar yapabilme</w:t>
            </w:r>
          </w:p>
          <w:p w14:paraId="32B4DE58" w14:textId="77777777" w:rsidR="00077494" w:rsidRDefault="00077494" w:rsidP="00210FD9">
            <w:pPr>
              <w:spacing w:after="0"/>
              <w:rPr>
                <w:rFonts w:cs="Calibri"/>
                <w:b/>
                <w:color w:val="000000"/>
                <w:sz w:val="18"/>
                <w:szCs w:val="18"/>
              </w:rPr>
            </w:pPr>
            <w:r>
              <w:rPr>
                <w:rFonts w:cs="Calibri"/>
                <w:b/>
                <w:color w:val="000000"/>
                <w:sz w:val="18"/>
                <w:szCs w:val="18"/>
              </w:rPr>
              <w:t>Süreç Bileşenleri:</w:t>
            </w:r>
          </w:p>
          <w:p w14:paraId="162D1F3B" w14:textId="77777777" w:rsidR="006B1587" w:rsidRDefault="006B1587" w:rsidP="00210FD9">
            <w:pPr>
              <w:spacing w:after="0"/>
              <w:rPr>
                <w:rFonts w:cs="Calibri"/>
                <w:color w:val="000000"/>
                <w:sz w:val="18"/>
                <w:szCs w:val="18"/>
              </w:rPr>
            </w:pPr>
            <w:r w:rsidRPr="00050549">
              <w:rPr>
                <w:rFonts w:cs="Calibri"/>
                <w:color w:val="000000"/>
                <w:sz w:val="18"/>
                <w:szCs w:val="18"/>
              </w:rPr>
              <w:t xml:space="preserve">a) Suyun katı ve sıvı hâlleri ile ilgili nitelikleri açıklar. </w:t>
            </w:r>
          </w:p>
          <w:p w14:paraId="5C13C85D" w14:textId="77777777" w:rsidR="006B1587" w:rsidRDefault="006B1587" w:rsidP="00210FD9">
            <w:pPr>
              <w:spacing w:after="0"/>
              <w:rPr>
                <w:rFonts w:cs="Calibri"/>
                <w:color w:val="000000"/>
                <w:sz w:val="18"/>
                <w:szCs w:val="18"/>
              </w:rPr>
            </w:pPr>
            <w:r w:rsidRPr="00050549">
              <w:rPr>
                <w:rFonts w:cs="Calibri"/>
                <w:color w:val="000000"/>
                <w:sz w:val="18"/>
                <w:szCs w:val="18"/>
              </w:rPr>
              <w:t xml:space="preserve">b) Suyun katı ve sıvı hâllerine ait yoğunlukları ile ilgili topladığı verileri kaydeder. </w:t>
            </w:r>
          </w:p>
          <w:p w14:paraId="6FA0AD71" w14:textId="7DFA7EE2" w:rsidR="00077494" w:rsidRPr="001A50EF" w:rsidRDefault="006B1587" w:rsidP="00210FD9">
            <w:pPr>
              <w:spacing w:after="0"/>
              <w:rPr>
                <w:rFonts w:cs="Calibri"/>
                <w:color w:val="000000"/>
                <w:sz w:val="18"/>
                <w:szCs w:val="18"/>
              </w:rPr>
            </w:pPr>
            <w:r w:rsidRPr="00050549">
              <w:rPr>
                <w:rFonts w:cs="Calibri"/>
                <w:color w:val="000000"/>
                <w:sz w:val="18"/>
                <w:szCs w:val="18"/>
              </w:rPr>
              <w:t>c) Suyun katı ve sıvı hâllerine ait yoğunluk farkının canlılar için önemli olduğunu değerlendirir.</w:t>
            </w:r>
          </w:p>
        </w:tc>
      </w:tr>
    </w:tbl>
    <w:p w14:paraId="2E21F028" w14:textId="2A7B45B9" w:rsidR="00FB6068" w:rsidRPr="008C2B06" w:rsidRDefault="00FB606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210FD9">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210FD9">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210FD9">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210FD9">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210FD9">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210FD9">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210FD9">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210FD9">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210FD9">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210FD9">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210FD9">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210FD9">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77CD8DF6" w:rsidR="00984A92" w:rsidRPr="008C2B06" w:rsidRDefault="00984A92"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w:t>
            </w:r>
            <w:r w:rsidRPr="00210FD9">
              <w:rPr>
                <w:rFonts w:asciiTheme="minorHAnsi" w:hAnsiTheme="minorHAnsi" w:cstheme="minorHAnsi"/>
                <w:b/>
                <w:sz w:val="18"/>
                <w:szCs w:val="18"/>
              </w:rPr>
              <w:t xml:space="preserve">em </w:t>
            </w:r>
            <w:hyperlink r:id="rId6" w:history="1">
              <w:r w:rsidRPr="00210FD9">
                <w:rPr>
                  <w:rStyle w:val="Kpr"/>
                  <w:rFonts w:asciiTheme="minorHAnsi" w:hAnsiTheme="minorHAnsi" w:cstheme="minorHAnsi"/>
                  <w:b/>
                  <w:color w:val="auto"/>
                  <w:sz w:val="18"/>
                  <w:szCs w:val="18"/>
                  <w:u w:val="none"/>
                </w:rPr>
                <w:t>teknikler</w:t>
              </w:r>
            </w:hyperlink>
            <w:r w:rsidRPr="00210FD9">
              <w:rPr>
                <w:rFonts w:asciiTheme="minorHAnsi" w:hAnsiTheme="minorHAnsi" w:cstheme="minorHAnsi"/>
                <w:b/>
                <w:sz w:val="18"/>
                <w:szCs w:val="18"/>
              </w:rPr>
              <w:t>:</w:t>
            </w:r>
          </w:p>
          <w:p w14:paraId="215A2690" w14:textId="604F915E" w:rsidR="00984A92" w:rsidRPr="00210FD9" w:rsidRDefault="00984A92" w:rsidP="00210FD9">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262A86BF" w14:textId="77777777" w:rsidR="00644B83" w:rsidRPr="00644B83" w:rsidRDefault="00644B83" w:rsidP="00210FD9">
            <w:pPr>
              <w:spacing w:after="0"/>
              <w:rPr>
                <w:rFonts w:asciiTheme="minorHAnsi" w:hAnsiTheme="minorHAnsi" w:cstheme="minorHAnsi"/>
                <w:sz w:val="18"/>
                <w:szCs w:val="18"/>
              </w:rPr>
            </w:pPr>
            <w:r w:rsidRPr="00644B83">
              <w:rPr>
                <w:rFonts w:asciiTheme="minorHAnsi" w:hAnsiTheme="minorHAnsi" w:cstheme="minorHAnsi"/>
                <w:sz w:val="18"/>
                <w:szCs w:val="18"/>
              </w:rPr>
              <w:t xml:space="preserve">Öğrencilere “Kışın su boruları neden patlayabilir?”, “Dondurucuya konulan şişe neden kırılabilir?” gibi günlük yaşam soruları yöneltilerek derse başlanabilir. Görsellerde yer alan </w:t>
            </w:r>
            <w:r w:rsidRPr="00644B83">
              <w:rPr>
                <w:rFonts w:asciiTheme="minorHAnsi" w:hAnsiTheme="minorHAnsi" w:cstheme="minorHAnsi"/>
                <w:b/>
                <w:bCs/>
                <w:sz w:val="18"/>
                <w:szCs w:val="18"/>
              </w:rPr>
              <w:t>donmuş boru, buzda balıklar ve şişe patlaması</w:t>
            </w:r>
            <w:r w:rsidRPr="00644B83">
              <w:rPr>
                <w:rFonts w:asciiTheme="minorHAnsi" w:hAnsiTheme="minorHAnsi" w:cstheme="minorHAnsi"/>
                <w:sz w:val="18"/>
                <w:szCs w:val="18"/>
              </w:rPr>
              <w:t xml:space="preserve"> örnekleri incelenerek öğrencilerin dikkatleri çekilebilir. Öğrenciler bu durumlara yönelik tahminlerde bulunabilir ve ön bilgilerini ifade edebilir.</w:t>
            </w:r>
          </w:p>
          <w:p w14:paraId="78681049" w14:textId="5B7BA0A6" w:rsidR="00984A92" w:rsidRPr="008C2B06" w:rsidRDefault="00644B83" w:rsidP="00210FD9">
            <w:pPr>
              <w:spacing w:after="0"/>
              <w:rPr>
                <w:rFonts w:asciiTheme="minorHAnsi" w:hAnsiTheme="minorHAnsi" w:cstheme="minorHAnsi"/>
                <w:sz w:val="18"/>
                <w:szCs w:val="18"/>
              </w:rPr>
            </w:pPr>
            <w:r w:rsidRPr="00644B83">
              <w:rPr>
                <w:rFonts w:asciiTheme="minorHAnsi" w:hAnsiTheme="minorHAnsi" w:cstheme="minorHAnsi"/>
                <w:sz w:val="18"/>
                <w:szCs w:val="18"/>
              </w:rPr>
              <w:t xml:space="preserve">Ardından öğrencilerden “Buz neden suyun üstünde yüzer?” sorusu üzerine beyin fırtınası yapmaları istenebilir. MEB kitabındaki </w:t>
            </w:r>
            <w:r w:rsidRPr="00644B83">
              <w:rPr>
                <w:rFonts w:asciiTheme="minorHAnsi" w:hAnsiTheme="minorHAnsi" w:cstheme="minorHAnsi"/>
                <w:b/>
                <w:bCs/>
                <w:sz w:val="18"/>
                <w:szCs w:val="18"/>
              </w:rPr>
              <w:t>buz dağı ve su altı canlıları görselleri</w:t>
            </w:r>
            <w:r w:rsidRPr="00644B83">
              <w:rPr>
                <w:rFonts w:asciiTheme="minorHAnsi" w:hAnsiTheme="minorHAnsi" w:cstheme="minorHAnsi"/>
                <w:sz w:val="18"/>
                <w:szCs w:val="18"/>
              </w:rPr>
              <w:t xml:space="preserve"> üzerinden öğrenciler suyun yüzeyden donmasının sonuçlarını tartışabilir. Bu süreçte öğrenciler, suyun katı ve sıvı hâlinin farklı özelliklere sahip olabileceğini fark edebilir ve yoğunluk kavramıyla ilişki kurmaya başlayabilir.</w:t>
            </w: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210FD9">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210FD9">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210FD9">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lastRenderedPageBreak/>
              <w:t>Laboratuvar etkinlikleri, proje tabanlı öğrenme, probleme dayalı öğrenme, mühendislik tasarım uygulamaları vb.</w:t>
            </w:r>
          </w:p>
        </w:tc>
        <w:tc>
          <w:tcPr>
            <w:tcW w:w="7194" w:type="dxa"/>
          </w:tcPr>
          <w:p w14:paraId="1E4A3D9E" w14:textId="0788D7B6" w:rsidR="000165D7" w:rsidRPr="000165D7" w:rsidRDefault="000165D7" w:rsidP="00210FD9">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lastRenderedPageBreak/>
              <w:t xml:space="preserve">Okul MEB kitabında </w:t>
            </w:r>
            <w:r w:rsidRPr="000165D7">
              <w:rPr>
                <w:rFonts w:asciiTheme="minorHAnsi" w:eastAsiaTheme="minorEastAsia" w:hAnsiTheme="minorHAnsi" w:cstheme="minorHAnsi"/>
                <w:b/>
                <w:bCs/>
                <w:color w:val="000000" w:themeColor="text1"/>
                <w:sz w:val="18"/>
                <w:szCs w:val="18"/>
              </w:rPr>
              <w:t>(Etkinlik: Deney istasyonu 21)</w:t>
            </w:r>
          </w:p>
          <w:p w14:paraId="212AA72C" w14:textId="77777777" w:rsidR="000165D7" w:rsidRPr="000165D7" w:rsidRDefault="000165D7" w:rsidP="00210FD9">
            <w:pPr>
              <w:tabs>
                <w:tab w:val="left" w:pos="274"/>
                <w:tab w:val="left" w:pos="433"/>
              </w:tabs>
              <w:spacing w:after="0"/>
              <w:rPr>
                <w:rFonts w:asciiTheme="minorHAnsi" w:eastAsiaTheme="minorEastAsia" w:hAnsiTheme="minorHAnsi" w:cstheme="minorHAnsi"/>
                <w:color w:val="000000" w:themeColor="text1"/>
                <w:sz w:val="18"/>
                <w:szCs w:val="18"/>
              </w:rPr>
            </w:pPr>
            <w:r w:rsidRPr="000165D7">
              <w:rPr>
                <w:rFonts w:asciiTheme="minorHAnsi" w:eastAsiaTheme="minorEastAsia" w:hAnsiTheme="minorHAnsi" w:cstheme="minorHAnsi"/>
                <w:color w:val="000000" w:themeColor="text1"/>
                <w:sz w:val="18"/>
                <w:szCs w:val="18"/>
              </w:rPr>
              <w:t xml:space="preserve">Öğrenciler gruplara ayrılarak </w:t>
            </w:r>
            <w:r w:rsidRPr="000165D7">
              <w:rPr>
                <w:rFonts w:asciiTheme="minorHAnsi" w:eastAsiaTheme="minorEastAsia" w:hAnsiTheme="minorHAnsi" w:cstheme="minorHAnsi"/>
                <w:b/>
                <w:bCs/>
                <w:color w:val="000000" w:themeColor="text1"/>
                <w:sz w:val="18"/>
                <w:szCs w:val="18"/>
              </w:rPr>
              <w:t>“su ve buz yoğunluğu deneyini” yapabilir.</w:t>
            </w:r>
            <w:r w:rsidRPr="000165D7">
              <w:rPr>
                <w:rFonts w:asciiTheme="minorHAnsi" w:eastAsiaTheme="minorEastAsia" w:hAnsiTheme="minorHAnsi" w:cstheme="minorHAnsi"/>
                <w:color w:val="000000" w:themeColor="text1"/>
                <w:sz w:val="18"/>
                <w:szCs w:val="18"/>
              </w:rPr>
              <w:t xml:space="preserve"> Plastik dereceli silindire belirli miktarda su koyup seviyeyi işaretleyebilir, ardından suyu dondurarak hacim değişimini gözlemleyebilirler.</w:t>
            </w:r>
          </w:p>
          <w:p w14:paraId="7C5C157A" w14:textId="77777777" w:rsidR="000165D7" w:rsidRPr="000165D7" w:rsidRDefault="000165D7" w:rsidP="00210FD9">
            <w:pPr>
              <w:tabs>
                <w:tab w:val="left" w:pos="274"/>
                <w:tab w:val="left" w:pos="433"/>
              </w:tabs>
              <w:spacing w:after="0"/>
              <w:rPr>
                <w:rFonts w:asciiTheme="minorHAnsi" w:eastAsiaTheme="minorEastAsia" w:hAnsiTheme="minorHAnsi" w:cstheme="minorHAnsi"/>
                <w:color w:val="000000" w:themeColor="text1"/>
                <w:sz w:val="18"/>
                <w:szCs w:val="18"/>
              </w:rPr>
            </w:pPr>
            <w:r w:rsidRPr="000165D7">
              <w:rPr>
                <w:rFonts w:asciiTheme="minorHAnsi" w:eastAsiaTheme="minorEastAsia" w:hAnsiTheme="minorHAnsi" w:cstheme="minorHAnsi"/>
                <w:color w:val="000000" w:themeColor="text1"/>
                <w:sz w:val="18"/>
                <w:szCs w:val="18"/>
              </w:rPr>
              <w:t>Öğrenciler suyun donduğunda hacminin arttığını gözlemleyebilir ve bu durumu tabloya kaydedebilir. Daha sonra buz ve suyun kütle-hacim verilerini kullanarak yoğunluk hesaplaması yapabilirler.</w:t>
            </w:r>
          </w:p>
          <w:p w14:paraId="73B0E8FF" w14:textId="77777777" w:rsidR="000165D7" w:rsidRPr="000165D7" w:rsidRDefault="000165D7" w:rsidP="00210FD9">
            <w:pPr>
              <w:tabs>
                <w:tab w:val="left" w:pos="274"/>
                <w:tab w:val="left" w:pos="433"/>
              </w:tabs>
              <w:spacing w:after="0"/>
              <w:rPr>
                <w:rFonts w:asciiTheme="minorHAnsi" w:eastAsiaTheme="minorEastAsia" w:hAnsiTheme="minorHAnsi" w:cstheme="minorHAnsi"/>
                <w:color w:val="000000" w:themeColor="text1"/>
                <w:sz w:val="18"/>
                <w:szCs w:val="18"/>
              </w:rPr>
            </w:pPr>
            <w:r w:rsidRPr="000165D7">
              <w:rPr>
                <w:rFonts w:asciiTheme="minorHAnsi" w:eastAsiaTheme="minorEastAsia" w:hAnsiTheme="minorHAnsi" w:cstheme="minorHAnsi"/>
                <w:color w:val="000000" w:themeColor="text1"/>
                <w:sz w:val="18"/>
                <w:szCs w:val="18"/>
              </w:rPr>
              <w:t>Bir bardak suya buz atarak buzun yüzdüğünü gözlemleyebilirler. Bu gözlemden yola çıkarak buzun yoğunluğunun sudan küçük olduğu sonucuna ulaşabilirler.</w:t>
            </w:r>
          </w:p>
          <w:p w14:paraId="24C7B325" w14:textId="31FF4A32" w:rsidR="00AE550F" w:rsidRPr="008C2B06" w:rsidRDefault="000165D7" w:rsidP="00210FD9">
            <w:pPr>
              <w:tabs>
                <w:tab w:val="left" w:pos="274"/>
                <w:tab w:val="left" w:pos="433"/>
              </w:tabs>
              <w:spacing w:after="0"/>
              <w:rPr>
                <w:rFonts w:asciiTheme="minorHAnsi" w:eastAsiaTheme="minorEastAsia" w:hAnsiTheme="minorHAnsi" w:cstheme="minorHAnsi"/>
                <w:color w:val="000000" w:themeColor="text1"/>
                <w:sz w:val="18"/>
                <w:szCs w:val="18"/>
              </w:rPr>
            </w:pPr>
            <w:r w:rsidRPr="000165D7">
              <w:rPr>
                <w:rFonts w:asciiTheme="minorHAnsi" w:eastAsiaTheme="minorEastAsia" w:hAnsiTheme="minorHAnsi" w:cstheme="minorHAnsi"/>
                <w:color w:val="000000" w:themeColor="text1"/>
                <w:sz w:val="18"/>
                <w:szCs w:val="18"/>
              </w:rPr>
              <w:t xml:space="preserve">Ayrıca dijital içerikler veya animasyonlar kullanılarak </w:t>
            </w:r>
            <w:r w:rsidRPr="000165D7">
              <w:rPr>
                <w:rFonts w:asciiTheme="minorHAnsi" w:eastAsiaTheme="minorEastAsia" w:hAnsiTheme="minorHAnsi" w:cstheme="minorHAnsi"/>
                <w:b/>
                <w:bCs/>
                <w:color w:val="000000" w:themeColor="text1"/>
                <w:sz w:val="18"/>
                <w:szCs w:val="18"/>
              </w:rPr>
              <w:t>suyun yüzeyden donma süreci</w:t>
            </w:r>
            <w:r w:rsidRPr="000165D7">
              <w:rPr>
                <w:rFonts w:asciiTheme="minorHAnsi" w:eastAsiaTheme="minorEastAsia" w:hAnsiTheme="minorHAnsi" w:cstheme="minorHAnsi"/>
                <w:color w:val="000000" w:themeColor="text1"/>
                <w:sz w:val="18"/>
                <w:szCs w:val="18"/>
              </w:rPr>
              <w:t xml:space="preserve"> izletilebilir. Öğrenciler bu süreçte gözlem yapabilir, veri toplayabilir ve deneysel çıkarımlar geliştirebilir.</w:t>
            </w: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210FD9">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210FD9">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210FD9">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3C50BE5A" w:rsidR="00984A92" w:rsidRPr="00210FD9" w:rsidRDefault="00984A92" w:rsidP="00210FD9">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7194" w:type="dxa"/>
          </w:tcPr>
          <w:p w14:paraId="2B48D68D" w14:textId="382BB800" w:rsidR="00247A57" w:rsidRPr="00247A57" w:rsidRDefault="00247A57" w:rsidP="00210FD9">
            <w:pPr>
              <w:tabs>
                <w:tab w:val="left" w:pos="375"/>
              </w:tabs>
              <w:spacing w:after="0"/>
              <w:ind w:left="132"/>
              <w:rPr>
                <w:rFonts w:asciiTheme="minorHAnsi" w:hAnsiTheme="minorHAnsi" w:cstheme="minorHAnsi"/>
                <w:sz w:val="18"/>
                <w:szCs w:val="18"/>
              </w:rPr>
            </w:pPr>
            <w:r>
              <w:rPr>
                <w:rFonts w:asciiTheme="minorHAnsi" w:hAnsiTheme="minorHAnsi" w:cstheme="minorHAnsi"/>
                <w:sz w:val="18"/>
                <w:szCs w:val="18"/>
              </w:rPr>
              <w:t xml:space="preserve">Okul fen kitabındaki </w:t>
            </w:r>
            <w:r w:rsidRPr="00247A57">
              <w:rPr>
                <w:rFonts w:asciiTheme="minorHAnsi" w:hAnsiTheme="minorHAnsi" w:cstheme="minorHAnsi"/>
                <w:b/>
                <w:bCs/>
                <w:sz w:val="18"/>
                <w:szCs w:val="18"/>
              </w:rPr>
              <w:t>(Etkinlik: Vızıltı grupları + etkinlik istasyonu 22-23)</w:t>
            </w:r>
          </w:p>
          <w:p w14:paraId="245BA296" w14:textId="77777777" w:rsidR="00247A57" w:rsidRPr="00247A57" w:rsidRDefault="00247A57" w:rsidP="00210FD9">
            <w:pPr>
              <w:tabs>
                <w:tab w:val="left" w:pos="375"/>
              </w:tabs>
              <w:spacing w:after="0"/>
              <w:ind w:left="132"/>
              <w:rPr>
                <w:rFonts w:asciiTheme="minorHAnsi" w:hAnsiTheme="minorHAnsi" w:cstheme="minorHAnsi"/>
                <w:sz w:val="18"/>
                <w:szCs w:val="18"/>
              </w:rPr>
            </w:pPr>
            <w:r w:rsidRPr="00247A57">
              <w:rPr>
                <w:rFonts w:asciiTheme="minorHAnsi" w:hAnsiTheme="minorHAnsi" w:cstheme="minorHAnsi"/>
                <w:sz w:val="18"/>
                <w:szCs w:val="18"/>
              </w:rPr>
              <w:t>Öğrenciler küçük gruplar oluşturarak “Eğer su dipten donsaydı ne olurdu?” sorusu üzerinde tartışabilir. Vızıltı grupları aracılığıyla öğrenciler fikirlerini paylaşabilir ve ortak sonuçlara ulaşabilirler.</w:t>
            </w:r>
          </w:p>
          <w:p w14:paraId="6A791348" w14:textId="77777777" w:rsidR="00247A57" w:rsidRPr="00247A57" w:rsidRDefault="00247A57" w:rsidP="00210FD9">
            <w:pPr>
              <w:tabs>
                <w:tab w:val="left" w:pos="375"/>
              </w:tabs>
              <w:spacing w:after="0"/>
              <w:ind w:left="132"/>
              <w:rPr>
                <w:rFonts w:asciiTheme="minorHAnsi" w:hAnsiTheme="minorHAnsi" w:cstheme="minorHAnsi"/>
                <w:sz w:val="18"/>
                <w:szCs w:val="18"/>
              </w:rPr>
            </w:pPr>
            <w:r w:rsidRPr="00247A57">
              <w:rPr>
                <w:rFonts w:asciiTheme="minorHAnsi" w:hAnsiTheme="minorHAnsi" w:cstheme="minorHAnsi"/>
                <w:sz w:val="18"/>
                <w:szCs w:val="18"/>
              </w:rPr>
              <w:t xml:space="preserve">Gruplar, buzun su yüzeyinde kalmasının canlılar için önemini tartışabilir ve bu durumu </w:t>
            </w:r>
            <w:r w:rsidRPr="00247A57">
              <w:rPr>
                <w:rFonts w:asciiTheme="minorHAnsi" w:hAnsiTheme="minorHAnsi" w:cstheme="minorHAnsi"/>
                <w:b/>
                <w:bCs/>
                <w:sz w:val="18"/>
                <w:szCs w:val="18"/>
              </w:rPr>
              <w:t>balıkların yaşamı, göl ekosistemi ve ısı yalıtımı</w:t>
            </w:r>
            <w:r w:rsidRPr="00247A57">
              <w:rPr>
                <w:rFonts w:asciiTheme="minorHAnsi" w:hAnsiTheme="minorHAnsi" w:cstheme="minorHAnsi"/>
                <w:sz w:val="18"/>
                <w:szCs w:val="18"/>
              </w:rPr>
              <w:t xml:space="preserve"> ile ilişkilendirebilir.</w:t>
            </w:r>
          </w:p>
          <w:p w14:paraId="41E5933D" w14:textId="77777777" w:rsidR="00247A57" w:rsidRPr="00247A57" w:rsidRDefault="00247A57" w:rsidP="00210FD9">
            <w:pPr>
              <w:tabs>
                <w:tab w:val="left" w:pos="375"/>
              </w:tabs>
              <w:spacing w:after="0"/>
              <w:ind w:left="132"/>
              <w:rPr>
                <w:rFonts w:asciiTheme="minorHAnsi" w:hAnsiTheme="minorHAnsi" w:cstheme="minorHAnsi"/>
                <w:sz w:val="18"/>
                <w:szCs w:val="18"/>
              </w:rPr>
            </w:pPr>
            <w:r w:rsidRPr="00247A57">
              <w:rPr>
                <w:rFonts w:asciiTheme="minorHAnsi" w:hAnsiTheme="minorHAnsi" w:cstheme="minorHAnsi"/>
                <w:sz w:val="18"/>
                <w:szCs w:val="18"/>
              </w:rPr>
              <w:t>Her grup elde ettiği sonuçları sınıfa sunabilir. Diğer gruplar bu sunumlara katkı sağlayabilir ve farklı bakış açıları geliştirebilir. Bu süreçte öğrenciler bilimsel iletişim becerilerini geliştirebilir ve empati kurarak tartışma ortamına katılabilir.</w:t>
            </w:r>
          </w:p>
          <w:p w14:paraId="2F3CDC6C" w14:textId="1F4E5C16" w:rsidR="009A36B8" w:rsidRPr="009A36B8" w:rsidRDefault="009A36B8" w:rsidP="00210FD9">
            <w:pPr>
              <w:tabs>
                <w:tab w:val="left" w:pos="375"/>
              </w:tabs>
              <w:spacing w:after="0"/>
              <w:ind w:left="132"/>
              <w:rPr>
                <w:rFonts w:asciiTheme="minorHAnsi" w:hAnsiTheme="minorHAnsi" w:cstheme="minorHAnsi"/>
                <w:sz w:val="18"/>
                <w:szCs w:val="18"/>
              </w:rPr>
            </w:pP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210FD9">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210FD9">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210FD9">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210FD9">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4F6DA4B4" w14:textId="77777777" w:rsidR="006C1DD5" w:rsidRPr="006C1DD5" w:rsidRDefault="006C1DD5" w:rsidP="00210FD9">
            <w:pPr>
              <w:tabs>
                <w:tab w:val="left" w:pos="415"/>
              </w:tabs>
              <w:spacing w:after="0"/>
              <w:rPr>
                <w:rFonts w:asciiTheme="minorHAnsi" w:hAnsiTheme="minorHAnsi" w:cstheme="minorHAnsi"/>
                <w:sz w:val="18"/>
                <w:szCs w:val="18"/>
              </w:rPr>
            </w:pPr>
            <w:r w:rsidRPr="006C1DD5">
              <w:rPr>
                <w:rFonts w:asciiTheme="minorHAnsi" w:hAnsiTheme="minorHAnsi" w:cstheme="minorHAnsi"/>
                <w:b/>
                <w:bCs/>
                <w:sz w:val="18"/>
                <w:szCs w:val="18"/>
              </w:rPr>
              <w:t xml:space="preserve">(Etkinlik: Çalışma </w:t>
            </w:r>
            <w:proofErr w:type="gramStart"/>
            <w:r w:rsidRPr="006C1DD5">
              <w:rPr>
                <w:rFonts w:asciiTheme="minorHAnsi" w:hAnsiTheme="minorHAnsi" w:cstheme="minorHAnsi"/>
                <w:b/>
                <w:bCs/>
                <w:sz w:val="18"/>
                <w:szCs w:val="18"/>
              </w:rPr>
              <w:t>kağıdı</w:t>
            </w:r>
            <w:proofErr w:type="gramEnd"/>
            <w:r w:rsidRPr="006C1DD5">
              <w:rPr>
                <w:rFonts w:asciiTheme="minorHAnsi" w:hAnsiTheme="minorHAnsi" w:cstheme="minorHAnsi"/>
                <w:b/>
                <w:bCs/>
                <w:sz w:val="18"/>
                <w:szCs w:val="18"/>
              </w:rPr>
              <w:t xml:space="preserve"> + problem çözme + günlük yaşam bağlantısı)</w:t>
            </w:r>
          </w:p>
          <w:p w14:paraId="3C5476D1" w14:textId="77777777" w:rsidR="006C1DD5" w:rsidRPr="006C1DD5" w:rsidRDefault="006C1DD5" w:rsidP="00210FD9">
            <w:p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Öğrencilerden çalışma kağıdında yer alan soruları cevaplamaları istenebilir. “Su boruları neden patlar?”, “Buz neden suyun üstünde kalır?” gibi sorular üzerinden öğrendiklerini yeni durumlara uygulayabilirler.</w:t>
            </w:r>
          </w:p>
          <w:p w14:paraId="0F5EF935" w14:textId="77777777" w:rsidR="006C1DD5" w:rsidRPr="006C1DD5" w:rsidRDefault="006C1DD5" w:rsidP="00210FD9">
            <w:p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Öğrenciler günlük yaşamdan örnekler vererek suyun genleşmesi ve yoğunluk farkının etkilerini açıklayabilir. Örneğin;</w:t>
            </w:r>
          </w:p>
          <w:p w14:paraId="498B3275" w14:textId="77777777" w:rsidR="006C1DD5" w:rsidRPr="006C1DD5" w:rsidRDefault="006C1DD5" w:rsidP="00210FD9">
            <w:pPr>
              <w:numPr>
                <w:ilvl w:val="0"/>
                <w:numId w:val="34"/>
              </w:num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 xml:space="preserve">Donan suyun boruları patlatması </w:t>
            </w:r>
          </w:p>
          <w:p w14:paraId="7C1B81ED" w14:textId="77777777" w:rsidR="006C1DD5" w:rsidRPr="006C1DD5" w:rsidRDefault="006C1DD5" w:rsidP="00210FD9">
            <w:pPr>
              <w:numPr>
                <w:ilvl w:val="0"/>
                <w:numId w:val="34"/>
              </w:num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 xml:space="preserve">Göllerin yüzeyden donması </w:t>
            </w:r>
          </w:p>
          <w:p w14:paraId="46544F9E" w14:textId="77777777" w:rsidR="006C1DD5" w:rsidRPr="006C1DD5" w:rsidRDefault="006C1DD5" w:rsidP="00210FD9">
            <w:pPr>
              <w:numPr>
                <w:ilvl w:val="0"/>
                <w:numId w:val="34"/>
              </w:num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 xml:space="preserve">Buzulların su üzerinde yüzmesi </w:t>
            </w:r>
          </w:p>
          <w:p w14:paraId="2B7F373E" w14:textId="77777777" w:rsidR="006C1DD5" w:rsidRPr="006C1DD5" w:rsidRDefault="006C1DD5" w:rsidP="00210FD9">
            <w:p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Öğrenciler bu bilgileri kullanarak “Canlılar için neden önemlidir?” sorusuna bilimsel açıklamalar yapabilir.</w:t>
            </w:r>
          </w:p>
          <w:p w14:paraId="32FED261" w14:textId="40FC8094" w:rsidR="00A401FA" w:rsidRPr="008C2B06" w:rsidRDefault="006C1DD5" w:rsidP="00210FD9">
            <w:pPr>
              <w:tabs>
                <w:tab w:val="left" w:pos="415"/>
              </w:tabs>
              <w:spacing w:after="0"/>
              <w:rPr>
                <w:rFonts w:asciiTheme="minorHAnsi" w:hAnsiTheme="minorHAnsi" w:cstheme="minorHAnsi"/>
                <w:sz w:val="18"/>
                <w:szCs w:val="18"/>
              </w:rPr>
            </w:pPr>
            <w:r w:rsidRPr="006C1DD5">
              <w:rPr>
                <w:rFonts w:asciiTheme="minorHAnsi" w:hAnsiTheme="minorHAnsi" w:cstheme="minorHAnsi"/>
                <w:sz w:val="18"/>
                <w:szCs w:val="18"/>
              </w:rPr>
              <w:t>Son aşamada öğrenciler, öğrendiklerini kendi cümleleriyle ifade edebilir, kavram haritası oluşturabilir veya kısa bir değerlendirme yazısı yazabilir. Böylece bilgiyi farklı bağlamlara transfer edebilir ve kalıcı öğrenme sağlayabilir.</w:t>
            </w:r>
          </w:p>
        </w:tc>
      </w:tr>
    </w:tbl>
    <w:p w14:paraId="769EA9E3" w14:textId="5E7A3B79" w:rsidR="00A63678" w:rsidRPr="00210FD9" w:rsidRDefault="00210FD9" w:rsidP="00210FD9">
      <w:pPr>
        <w:spacing w:after="0"/>
        <w:rPr>
          <w:rFonts w:asciiTheme="minorHAnsi" w:hAnsiTheme="minorHAnsi" w:cstheme="minorHAnsi"/>
          <w:b/>
          <w:sz w:val="18"/>
          <w:szCs w:val="18"/>
        </w:rPr>
      </w:pPr>
      <w:hyperlink r:id="rId7" w:history="1">
        <w:r w:rsidR="009C6E8A" w:rsidRPr="00210FD9">
          <w:rPr>
            <w:rStyle w:val="Kpr"/>
            <w:rFonts w:asciiTheme="minorHAnsi" w:hAnsiTheme="minorHAnsi" w:cstheme="minorHAnsi"/>
            <w:b/>
            <w:color w:val="auto"/>
            <w:sz w:val="18"/>
            <w:szCs w:val="18"/>
            <w:u w:val="none"/>
          </w:rPr>
          <w:t xml:space="preserve">IV.BÖLÜM: </w:t>
        </w:r>
        <w:r w:rsidR="009C6E8A" w:rsidRPr="00210FD9">
          <w:rPr>
            <w:rStyle w:val="Kpr"/>
            <w:rFonts w:asciiTheme="minorHAnsi" w:eastAsiaTheme="minorEastAsia" w:hAnsiTheme="minorHAnsi" w:cstheme="minorHAnsi"/>
            <w:b/>
            <w:color w:val="auto"/>
            <w:sz w:val="18"/>
            <w:szCs w:val="18"/>
            <w:u w:val="none"/>
          </w:rPr>
          <w:t>ÖLÇME VE DEĞERLENDİRME</w:t>
        </w:r>
      </w:hyperlink>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CC55BE" w:rsidRPr="008C2B06" w14:paraId="1E0104D0" w14:textId="77777777" w:rsidTr="00076A9A">
        <w:trPr>
          <w:trHeight w:val="1226"/>
          <w:jc w:val="center"/>
        </w:trPr>
        <w:tc>
          <w:tcPr>
            <w:tcW w:w="10746" w:type="dxa"/>
            <w:vAlign w:val="center"/>
          </w:tcPr>
          <w:p w14:paraId="01937F44"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Bilgi düzeyi </w:t>
            </w:r>
            <w:r w:rsidRPr="00D127AE">
              <w:rPr>
                <w:rFonts w:cs="Calibri"/>
                <w:b/>
                <w:bCs/>
                <w:sz w:val="18"/>
                <w:szCs w:val="18"/>
              </w:rPr>
              <w:t>doğru–yanlış, kısa cevaplı, çoktan seçmeli sorular</w:t>
            </w:r>
            <w:r w:rsidRPr="00D127AE">
              <w:rPr>
                <w:rFonts w:cs="Calibri"/>
                <w:sz w:val="18"/>
                <w:szCs w:val="18"/>
              </w:rPr>
              <w:t xml:space="preserve"> ile ölçülür.</w:t>
            </w:r>
          </w:p>
          <w:p w14:paraId="12860695"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Deney ve gözlem çalışmaları (buz–su yoğunluk karşılaştırması, buzun suda yüzmesi vb.)</w:t>
            </w:r>
            <w:r w:rsidRPr="00D127AE">
              <w:rPr>
                <w:rFonts w:cs="Calibri"/>
                <w:sz w:val="18"/>
                <w:szCs w:val="18"/>
              </w:rPr>
              <w:t xml:space="preserve"> ile veriler kaydedilir.</w:t>
            </w:r>
          </w:p>
          <w:p w14:paraId="3AB7426B"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Tablo, grafik veya rapor</w:t>
            </w:r>
            <w:r w:rsidRPr="00D127AE">
              <w:rPr>
                <w:rFonts w:cs="Calibri"/>
                <w:sz w:val="18"/>
                <w:szCs w:val="18"/>
              </w:rPr>
              <w:t xml:space="preserve"> çalışmaları ile yoğunluk farkı değerlendirilir.</w:t>
            </w:r>
          </w:p>
          <w:p w14:paraId="237BE25F"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Canlı yaşamı ile ilişkilendirme</w:t>
            </w:r>
            <w:r w:rsidRPr="00D127AE">
              <w:rPr>
                <w:rFonts w:cs="Calibri"/>
                <w:sz w:val="18"/>
                <w:szCs w:val="18"/>
              </w:rPr>
              <w:t xml:space="preserve"> tartışma ve sunumlarla gözlemlenir.</w:t>
            </w:r>
          </w:p>
          <w:p w14:paraId="62A80A10"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 xml:space="preserve">Dijital içerikler (EBA videoları, simülasyonlar, interaktif </w:t>
            </w:r>
            <w:proofErr w:type="spellStart"/>
            <w:r w:rsidRPr="00D127AE">
              <w:rPr>
                <w:rFonts w:cs="Calibri"/>
                <w:b/>
                <w:bCs/>
                <w:sz w:val="18"/>
                <w:szCs w:val="18"/>
              </w:rPr>
              <w:t>quizler</w:t>
            </w:r>
            <w:proofErr w:type="spellEnd"/>
            <w:r w:rsidRPr="00D127AE">
              <w:rPr>
                <w:rFonts w:cs="Calibri"/>
                <w:b/>
                <w:bCs/>
                <w:sz w:val="18"/>
                <w:szCs w:val="18"/>
              </w:rPr>
              <w:t>)</w:t>
            </w:r>
            <w:r w:rsidRPr="00D127AE">
              <w:rPr>
                <w:rFonts w:cs="Calibri"/>
                <w:sz w:val="18"/>
                <w:szCs w:val="18"/>
              </w:rPr>
              <w:t xml:space="preserve"> ile öğrenme pekiştirilir.</w:t>
            </w:r>
          </w:p>
          <w:p w14:paraId="6396E073" w14:textId="77777777" w:rsidR="00CC55BE" w:rsidRPr="00D127AE" w:rsidRDefault="00CC55BE" w:rsidP="00210FD9">
            <w:pPr>
              <w:spacing w:after="0"/>
              <w:rPr>
                <w:rFonts w:cs="Calibri"/>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Akran değerlendirmesi ve grup çalışmaları</w:t>
            </w:r>
            <w:r w:rsidRPr="00D127AE">
              <w:rPr>
                <w:rFonts w:cs="Calibri"/>
                <w:sz w:val="18"/>
                <w:szCs w:val="18"/>
              </w:rPr>
              <w:t xml:space="preserve"> ile çıkarım becerileri gözlemlenir.</w:t>
            </w:r>
          </w:p>
          <w:p w14:paraId="4F843563" w14:textId="2E2D9769" w:rsidR="00CC55BE" w:rsidRPr="008C2B06" w:rsidRDefault="00CC55BE" w:rsidP="00210FD9">
            <w:pPr>
              <w:spacing w:after="0"/>
              <w:rPr>
                <w:rFonts w:asciiTheme="minorHAnsi" w:eastAsiaTheme="minorEastAsia" w:hAnsiTheme="minorHAnsi" w:cstheme="minorHAnsi"/>
                <w:color w:val="000000" w:themeColor="text1"/>
                <w:sz w:val="18"/>
                <w:szCs w:val="18"/>
              </w:rPr>
            </w:pPr>
            <w:r>
              <w:rPr>
                <w:rFonts w:cs="Calibri"/>
                <w:sz w:val="18"/>
                <w:szCs w:val="18"/>
              </w:rPr>
              <w:t>-</w:t>
            </w:r>
            <w:r w:rsidRPr="00D127AE">
              <w:rPr>
                <w:rFonts w:cs="Calibri"/>
                <w:sz w:val="18"/>
                <w:szCs w:val="18"/>
              </w:rPr>
              <w:t xml:space="preserve">  </w:t>
            </w:r>
            <w:r w:rsidRPr="00D127AE">
              <w:rPr>
                <w:rFonts w:cs="Calibri"/>
                <w:b/>
                <w:bCs/>
                <w:sz w:val="18"/>
                <w:szCs w:val="18"/>
              </w:rPr>
              <w:t>Poster, sunum veya deney raporu</w:t>
            </w:r>
            <w:r w:rsidRPr="00D127AE">
              <w:rPr>
                <w:rFonts w:cs="Calibri"/>
                <w:sz w:val="18"/>
                <w:szCs w:val="18"/>
              </w:rPr>
              <w:t xml:space="preserve"> performans görevi olarak değerlendirilir.</w:t>
            </w:r>
          </w:p>
        </w:tc>
      </w:tr>
    </w:tbl>
    <w:p w14:paraId="28225DFB" w14:textId="45152C72" w:rsidR="00A63678" w:rsidRPr="008C2B06" w:rsidRDefault="00A6367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5A69F7CF" w14:textId="7D4DDD2C" w:rsidR="00210FD9" w:rsidRPr="00210FD9" w:rsidRDefault="00210FD9" w:rsidP="00210FD9">
            <w:pPr>
              <w:spacing w:after="0"/>
              <w:rPr>
                <w:rFonts w:asciiTheme="minorHAnsi" w:eastAsiaTheme="minorEastAsia" w:hAnsiTheme="minorHAnsi" w:cstheme="minorHAnsi"/>
                <w:bCs/>
                <w:color w:val="000000" w:themeColor="text1"/>
                <w:sz w:val="18"/>
                <w:szCs w:val="18"/>
              </w:rPr>
            </w:pPr>
            <w:r w:rsidRPr="00210FD9">
              <w:rPr>
                <w:rFonts w:asciiTheme="minorHAnsi" w:eastAsiaTheme="minorEastAsia" w:hAnsiTheme="minorHAnsi" w:cstheme="minorHAnsi"/>
                <w:b/>
                <w:bCs/>
                <w:color w:val="000000" w:themeColor="text1"/>
                <w:sz w:val="18"/>
                <w:szCs w:val="18"/>
              </w:rPr>
              <w:t>Türkçe:</w:t>
            </w:r>
            <w:r>
              <w:rPr>
                <w:rFonts w:asciiTheme="minorHAnsi" w:eastAsiaTheme="minorEastAsia" w:hAnsiTheme="minorHAnsi" w:cstheme="minorHAnsi"/>
                <w:b/>
                <w:bCs/>
                <w:color w:val="000000" w:themeColor="text1"/>
                <w:sz w:val="18"/>
                <w:szCs w:val="18"/>
              </w:rPr>
              <w:t xml:space="preserve"> </w:t>
            </w:r>
            <w:r w:rsidRPr="00210FD9">
              <w:rPr>
                <w:rFonts w:asciiTheme="minorHAnsi" w:eastAsiaTheme="minorEastAsia" w:hAnsiTheme="minorHAnsi" w:cstheme="minorHAnsi"/>
                <w:bCs/>
                <w:color w:val="000000" w:themeColor="text1"/>
                <w:sz w:val="18"/>
                <w:szCs w:val="18"/>
              </w:rPr>
              <w:t>Öğrenciler deney ve gözlem sonuçlarını yazılı ve sözlü olarak ifade edebilir, suyun yoğunluk farkının canlılar üzerindeki etkisini açıklayan metinler oluşturabilir. Okuduğunu anlama ve yorumlama becerileri gelişebilir.</w:t>
            </w:r>
          </w:p>
          <w:p w14:paraId="035AAD1F" w14:textId="0912D2C7" w:rsidR="00210FD9" w:rsidRPr="00210FD9" w:rsidRDefault="00210FD9" w:rsidP="00210FD9">
            <w:pPr>
              <w:spacing w:after="0"/>
              <w:rPr>
                <w:rFonts w:asciiTheme="minorHAnsi" w:eastAsiaTheme="minorEastAsia" w:hAnsiTheme="minorHAnsi" w:cstheme="minorHAnsi"/>
                <w:bCs/>
                <w:color w:val="000000" w:themeColor="text1"/>
                <w:sz w:val="18"/>
                <w:szCs w:val="18"/>
              </w:rPr>
            </w:pPr>
            <w:r w:rsidRPr="00210FD9">
              <w:rPr>
                <w:rFonts w:asciiTheme="minorHAnsi" w:eastAsiaTheme="minorEastAsia" w:hAnsiTheme="minorHAnsi" w:cstheme="minorHAnsi"/>
                <w:b/>
                <w:bCs/>
                <w:color w:val="000000" w:themeColor="text1"/>
                <w:sz w:val="18"/>
                <w:szCs w:val="18"/>
              </w:rPr>
              <w:t>Matematik:</w:t>
            </w:r>
            <w:r>
              <w:rPr>
                <w:rFonts w:asciiTheme="minorHAnsi" w:eastAsiaTheme="minorEastAsia" w:hAnsiTheme="minorHAnsi" w:cstheme="minorHAnsi"/>
                <w:b/>
                <w:bCs/>
                <w:color w:val="000000" w:themeColor="text1"/>
                <w:sz w:val="18"/>
                <w:szCs w:val="18"/>
              </w:rPr>
              <w:t xml:space="preserve"> </w:t>
            </w:r>
            <w:r w:rsidRPr="00210FD9">
              <w:rPr>
                <w:rFonts w:asciiTheme="minorHAnsi" w:eastAsiaTheme="minorEastAsia" w:hAnsiTheme="minorHAnsi" w:cstheme="minorHAnsi"/>
                <w:bCs/>
                <w:color w:val="000000" w:themeColor="text1"/>
                <w:sz w:val="18"/>
                <w:szCs w:val="18"/>
              </w:rPr>
              <w:t>Yoğunluk hesaplamalarında kütle ve hacim verilerini kullanarak işlem yapabilir, tablo ve grafik oluşturabilir. Verileri karşılaştırarak yorumlama ve oran-orantı ilişkisi kurma becerileri gelişebilir.</w:t>
            </w:r>
          </w:p>
          <w:p w14:paraId="2A5152C2" w14:textId="2B0B24FE" w:rsidR="00210FD9" w:rsidRPr="00210FD9" w:rsidRDefault="00210FD9" w:rsidP="00210FD9">
            <w:pPr>
              <w:spacing w:after="0"/>
              <w:rPr>
                <w:rFonts w:asciiTheme="minorHAnsi" w:eastAsiaTheme="minorEastAsia" w:hAnsiTheme="minorHAnsi" w:cstheme="minorHAnsi"/>
                <w:bCs/>
                <w:color w:val="000000" w:themeColor="text1"/>
                <w:sz w:val="18"/>
                <w:szCs w:val="18"/>
              </w:rPr>
            </w:pPr>
            <w:r w:rsidRPr="00210FD9">
              <w:rPr>
                <w:rFonts w:asciiTheme="minorHAnsi" w:eastAsiaTheme="minorEastAsia" w:hAnsiTheme="minorHAnsi" w:cstheme="minorHAnsi"/>
                <w:b/>
                <w:bCs/>
                <w:color w:val="000000" w:themeColor="text1"/>
                <w:sz w:val="18"/>
                <w:szCs w:val="18"/>
              </w:rPr>
              <w:t>Sosyal Bilgiler:</w:t>
            </w:r>
            <w:r>
              <w:rPr>
                <w:rFonts w:asciiTheme="minorHAnsi" w:eastAsiaTheme="minorEastAsia" w:hAnsiTheme="minorHAnsi" w:cstheme="minorHAnsi"/>
                <w:b/>
                <w:bCs/>
                <w:color w:val="000000" w:themeColor="text1"/>
                <w:sz w:val="18"/>
                <w:szCs w:val="18"/>
              </w:rPr>
              <w:t xml:space="preserve"> </w:t>
            </w:r>
            <w:r w:rsidRPr="00210FD9">
              <w:rPr>
                <w:rFonts w:asciiTheme="minorHAnsi" w:eastAsiaTheme="minorEastAsia" w:hAnsiTheme="minorHAnsi" w:cstheme="minorHAnsi"/>
                <w:bCs/>
                <w:color w:val="000000" w:themeColor="text1"/>
                <w:sz w:val="18"/>
                <w:szCs w:val="18"/>
              </w:rPr>
              <w:t>Doğal çevre ve iklim koşullarının canlı yaşamına etkisi üzerinden göllerin donması, kutup bölgeleri ve ekosistem dengesi ile ilişki kurulabilir. İnsan-çevre etkileşimi fark edilebilir.</w:t>
            </w:r>
          </w:p>
          <w:p w14:paraId="3AB485C3" w14:textId="048D57C7" w:rsidR="00922DCA" w:rsidRPr="008C2B06" w:rsidRDefault="00210FD9" w:rsidP="00210FD9">
            <w:pPr>
              <w:spacing w:after="0"/>
              <w:rPr>
                <w:rFonts w:asciiTheme="minorHAnsi" w:eastAsiaTheme="minorEastAsia" w:hAnsiTheme="minorHAnsi" w:cstheme="minorHAnsi"/>
                <w:bCs/>
                <w:color w:val="000000" w:themeColor="text1"/>
                <w:sz w:val="18"/>
                <w:szCs w:val="18"/>
              </w:rPr>
            </w:pPr>
            <w:r w:rsidRPr="00210FD9">
              <w:rPr>
                <w:rFonts w:asciiTheme="minorHAnsi" w:eastAsiaTheme="minorEastAsia" w:hAnsiTheme="minorHAnsi" w:cstheme="minorHAnsi"/>
                <w:b/>
                <w:bCs/>
                <w:color w:val="000000" w:themeColor="text1"/>
                <w:sz w:val="18"/>
                <w:szCs w:val="18"/>
              </w:rPr>
              <w:t>Bilişim Teknolojileri:</w:t>
            </w:r>
            <w:r>
              <w:rPr>
                <w:rFonts w:asciiTheme="minorHAnsi" w:eastAsiaTheme="minorEastAsia" w:hAnsiTheme="minorHAnsi" w:cstheme="minorHAnsi"/>
                <w:b/>
                <w:bCs/>
                <w:color w:val="000000" w:themeColor="text1"/>
                <w:sz w:val="18"/>
                <w:szCs w:val="18"/>
              </w:rPr>
              <w:t xml:space="preserve"> </w:t>
            </w:r>
            <w:r w:rsidRPr="00210FD9">
              <w:rPr>
                <w:rFonts w:asciiTheme="minorHAnsi" w:eastAsiaTheme="minorEastAsia" w:hAnsiTheme="minorHAnsi" w:cstheme="minorHAnsi"/>
                <w:bCs/>
                <w:color w:val="000000" w:themeColor="text1"/>
                <w:sz w:val="18"/>
                <w:szCs w:val="18"/>
              </w:rPr>
              <w:t>Öğrenciler deney verilerini dijital ortamda tablo ve grafik haline getirebilir, sunum hazırlayabilir. Animasyon ve simülasyonlar aracılığıyla suyun donma sürecini inceleyebilir.</w:t>
            </w:r>
          </w:p>
        </w:tc>
      </w:tr>
    </w:tbl>
    <w:p w14:paraId="51BDF3BC" w14:textId="77777777" w:rsidR="00A63678" w:rsidRPr="008C2B06" w:rsidRDefault="00A6367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210FD9">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210FD9">
            <w:pPr>
              <w:spacing w:after="0"/>
              <w:rPr>
                <w:rFonts w:asciiTheme="minorHAnsi" w:eastAsiaTheme="minorEastAsia" w:hAnsiTheme="minorHAnsi" w:cstheme="minorHAnsi"/>
                <w:color w:val="000000" w:themeColor="text1"/>
                <w:sz w:val="18"/>
                <w:szCs w:val="18"/>
              </w:rPr>
            </w:pPr>
          </w:p>
        </w:tc>
      </w:tr>
    </w:tbl>
    <w:p w14:paraId="14810B0A" w14:textId="77777777" w:rsidR="007327B8" w:rsidRPr="008C2B06" w:rsidRDefault="007327B8" w:rsidP="00210FD9">
      <w:pPr>
        <w:spacing w:after="0"/>
        <w:rPr>
          <w:rFonts w:asciiTheme="minorHAnsi" w:hAnsiTheme="minorHAnsi" w:cstheme="minorHAnsi"/>
          <w:b/>
          <w:color w:val="000000" w:themeColor="text1"/>
          <w:sz w:val="18"/>
          <w:szCs w:val="18"/>
        </w:rPr>
      </w:pPr>
    </w:p>
    <w:p w14:paraId="1CBDD7DD" w14:textId="79B333F7" w:rsidR="00A63678" w:rsidRPr="008C2B06" w:rsidRDefault="007327B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20166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46089FC0" w:rsidR="00F54805" w:rsidRPr="008C2B06" w:rsidRDefault="00A63678" w:rsidP="00210FD9">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0020166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210FD9">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8"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91F6A"/>
    <w:multiLevelType w:val="multilevel"/>
    <w:tmpl w:val="B972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3"/>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 w:numId="34" w16cid:durableId="109918132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165D7"/>
    <w:rsid w:val="000242BA"/>
    <w:rsid w:val="000250FC"/>
    <w:rsid w:val="0004537F"/>
    <w:rsid w:val="00077494"/>
    <w:rsid w:val="00086771"/>
    <w:rsid w:val="00097115"/>
    <w:rsid w:val="000A7DE1"/>
    <w:rsid w:val="000B3197"/>
    <w:rsid w:val="000F6D9A"/>
    <w:rsid w:val="001007E6"/>
    <w:rsid w:val="001058F7"/>
    <w:rsid w:val="00107C8A"/>
    <w:rsid w:val="001241B7"/>
    <w:rsid w:val="00135C2B"/>
    <w:rsid w:val="0015085D"/>
    <w:rsid w:val="00162900"/>
    <w:rsid w:val="00176B73"/>
    <w:rsid w:val="001942DC"/>
    <w:rsid w:val="00197150"/>
    <w:rsid w:val="0019728B"/>
    <w:rsid w:val="001A42D7"/>
    <w:rsid w:val="001A50EF"/>
    <w:rsid w:val="001A7BBC"/>
    <w:rsid w:val="001B6F7F"/>
    <w:rsid w:val="001D14CA"/>
    <w:rsid w:val="001E6EE9"/>
    <w:rsid w:val="001F3F95"/>
    <w:rsid w:val="001F48F0"/>
    <w:rsid w:val="001F5062"/>
    <w:rsid w:val="001F51A6"/>
    <w:rsid w:val="002006FE"/>
    <w:rsid w:val="00201666"/>
    <w:rsid w:val="00210FD9"/>
    <w:rsid w:val="002146AE"/>
    <w:rsid w:val="0021555F"/>
    <w:rsid w:val="0022707D"/>
    <w:rsid w:val="00247A57"/>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07E2A"/>
    <w:rsid w:val="00542E28"/>
    <w:rsid w:val="00551969"/>
    <w:rsid w:val="00553685"/>
    <w:rsid w:val="00562ECC"/>
    <w:rsid w:val="00572724"/>
    <w:rsid w:val="00581A01"/>
    <w:rsid w:val="00586E50"/>
    <w:rsid w:val="005977B6"/>
    <w:rsid w:val="005A64BA"/>
    <w:rsid w:val="005D5FC3"/>
    <w:rsid w:val="005F6E7A"/>
    <w:rsid w:val="0060598A"/>
    <w:rsid w:val="006220B7"/>
    <w:rsid w:val="0062610C"/>
    <w:rsid w:val="00631C05"/>
    <w:rsid w:val="00635577"/>
    <w:rsid w:val="00644B83"/>
    <w:rsid w:val="00672273"/>
    <w:rsid w:val="00685E37"/>
    <w:rsid w:val="0068797B"/>
    <w:rsid w:val="006952E9"/>
    <w:rsid w:val="006B0278"/>
    <w:rsid w:val="006B1587"/>
    <w:rsid w:val="006C1DD5"/>
    <w:rsid w:val="007021CC"/>
    <w:rsid w:val="00731B00"/>
    <w:rsid w:val="007327B8"/>
    <w:rsid w:val="00751AA4"/>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602A4"/>
    <w:rsid w:val="00A63678"/>
    <w:rsid w:val="00A646EB"/>
    <w:rsid w:val="00A905F2"/>
    <w:rsid w:val="00AE550F"/>
    <w:rsid w:val="00B120A0"/>
    <w:rsid w:val="00B32ECC"/>
    <w:rsid w:val="00B44E91"/>
    <w:rsid w:val="00B6404C"/>
    <w:rsid w:val="00BA53B3"/>
    <w:rsid w:val="00BC085D"/>
    <w:rsid w:val="00BD0DC6"/>
    <w:rsid w:val="00BD6C0E"/>
    <w:rsid w:val="00BE3BB4"/>
    <w:rsid w:val="00C0484C"/>
    <w:rsid w:val="00C27451"/>
    <w:rsid w:val="00C30EFC"/>
    <w:rsid w:val="00C330A9"/>
    <w:rsid w:val="00C52D12"/>
    <w:rsid w:val="00C63331"/>
    <w:rsid w:val="00CC4FD3"/>
    <w:rsid w:val="00CC55BE"/>
    <w:rsid w:val="00D00E8D"/>
    <w:rsid w:val="00D07EA5"/>
    <w:rsid w:val="00D71F82"/>
    <w:rsid w:val="00DA4B8F"/>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4036C"/>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1005</Words>
  <Characters>7210</Characters>
  <Application>Microsoft Office Word</Application>
  <DocSecurity>0</DocSecurity>
  <Lines>257</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2026-03-21T15:49:00Z</dcterms:created>
  <dcterms:modified xsi:type="dcterms:W3CDTF">2026-03-21T21:31:00Z</dcterms:modified>
</cp:coreProperties>
</file>