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962017">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proofErr w:type="gramStart"/>
      <w:r w:rsidRPr="0021555F">
        <w:rPr>
          <w:rFonts w:asciiTheme="minorHAnsi" w:hAnsiTheme="minorHAnsi" w:cstheme="minorHAnsi"/>
          <w:b/>
          <w:color w:val="000000" w:themeColor="text1"/>
        </w:rPr>
        <w:t>…….</w:t>
      </w:r>
      <w:proofErr w:type="gramEnd"/>
      <w:hyperlink r:id="rId6" w:history="1">
        <w:r w:rsidR="00C27451" w:rsidRPr="0021555F">
          <w:rPr>
            <w:rStyle w:val="Kpr"/>
            <w:rFonts w:asciiTheme="minorHAnsi" w:hAnsiTheme="minorHAnsi" w:cstheme="minorHAnsi"/>
            <w:b/>
          </w:rPr>
          <w:t>www.fenusbilim.com</w:t>
        </w:r>
      </w:hyperlink>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962017">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24FA4AC1" w:rsidR="00685E37" w:rsidRPr="008C2B06" w:rsidRDefault="0004537F" w:rsidP="00962017">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F44EA8">
              <w:rPr>
                <w:rFonts w:asciiTheme="minorHAnsi" w:hAnsiTheme="minorHAnsi" w:cstheme="minorHAnsi"/>
                <w:b/>
                <w:sz w:val="18"/>
                <w:szCs w:val="18"/>
              </w:rPr>
              <w:t>18-24 Mayıs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962017">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962017">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04A6B306" w:rsidR="002006FE" w:rsidRPr="008C2B06" w:rsidRDefault="00F44EA8" w:rsidP="00962017">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Sürdürülebilir Yaşam ve Etkileşim</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4B086C94" w:rsidR="00F1617F" w:rsidRPr="001A50EF" w:rsidRDefault="00F44EA8" w:rsidP="00962017">
            <w:pPr>
              <w:spacing w:after="0"/>
              <w:ind w:right="113"/>
              <w:rPr>
                <w:rFonts w:cs="Calibri"/>
                <w:color w:val="000000"/>
                <w:sz w:val="18"/>
                <w:szCs w:val="18"/>
              </w:rPr>
            </w:pPr>
            <w:r>
              <w:rPr>
                <w:rFonts w:cs="Calibri"/>
                <w:color w:val="000000"/>
                <w:sz w:val="18"/>
                <w:szCs w:val="18"/>
              </w:rPr>
              <w:t>Biyoçeşitlilik</w:t>
            </w:r>
          </w:p>
        </w:tc>
      </w:tr>
      <w:tr w:rsidR="00B426B4" w:rsidRPr="008C2B06" w14:paraId="022AB9F2" w14:textId="77777777" w:rsidTr="00962017">
        <w:trPr>
          <w:trHeight w:val="1985"/>
          <w:jc w:val="center"/>
        </w:trPr>
        <w:tc>
          <w:tcPr>
            <w:tcW w:w="2898" w:type="dxa"/>
          </w:tcPr>
          <w:p w14:paraId="20735657" w14:textId="77777777" w:rsidR="00B426B4" w:rsidRPr="008C2B06" w:rsidRDefault="00B426B4" w:rsidP="00962017">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B426B4" w:rsidRPr="008C2B06" w:rsidRDefault="00B426B4"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22D4CBE6" w14:textId="77777777" w:rsidR="00A618E4" w:rsidRDefault="00B426B4" w:rsidP="00962017">
            <w:pPr>
              <w:spacing w:after="0"/>
              <w:rPr>
                <w:rFonts w:cs="Calibri"/>
                <w:color w:val="000000"/>
                <w:sz w:val="18"/>
                <w:szCs w:val="18"/>
              </w:rPr>
            </w:pPr>
            <w:r w:rsidRPr="00A529A5">
              <w:rPr>
                <w:rFonts w:cs="Calibri"/>
                <w:b/>
                <w:bCs/>
                <w:color w:val="000000"/>
                <w:sz w:val="18"/>
                <w:szCs w:val="18"/>
              </w:rPr>
              <w:t>FB.6.7.1.2. Biyoçeşitliliği tehdit eden faktörleri araştırma verilerine dayalı tahmin edebilme</w:t>
            </w:r>
            <w:r w:rsidR="00A618E4">
              <w:rPr>
                <w:rFonts w:cs="Calibri"/>
                <w:b/>
                <w:bCs/>
                <w:color w:val="000000"/>
                <w:sz w:val="18"/>
                <w:szCs w:val="18"/>
              </w:rPr>
              <w:br/>
            </w:r>
            <w:r w:rsidR="00A618E4" w:rsidRPr="00A529A5">
              <w:rPr>
                <w:rFonts w:cs="Calibri"/>
                <w:b/>
                <w:bCs/>
                <w:color w:val="000000"/>
                <w:sz w:val="18"/>
                <w:szCs w:val="18"/>
              </w:rPr>
              <w:t>FB.6.7.1.2.</w:t>
            </w:r>
          </w:p>
          <w:p w14:paraId="589EF498" w14:textId="77777777" w:rsidR="00A618E4" w:rsidRDefault="00A618E4" w:rsidP="00962017">
            <w:pPr>
              <w:spacing w:after="0"/>
              <w:rPr>
                <w:rFonts w:cs="Calibri"/>
                <w:color w:val="000000"/>
                <w:sz w:val="18"/>
                <w:szCs w:val="18"/>
              </w:rPr>
            </w:pPr>
            <w:r w:rsidRPr="00A529A5">
              <w:rPr>
                <w:rFonts w:cs="Calibri"/>
                <w:color w:val="000000"/>
                <w:sz w:val="18"/>
                <w:szCs w:val="18"/>
              </w:rPr>
              <w:t xml:space="preserve">a) Biyoçeşitliliği tehdit eden faktörler konusunda ön bilgilere dayalı önerme oluşturur. </w:t>
            </w:r>
          </w:p>
          <w:p w14:paraId="651A5457" w14:textId="77777777" w:rsidR="00A618E4" w:rsidRDefault="00A618E4" w:rsidP="00962017">
            <w:pPr>
              <w:spacing w:after="0"/>
              <w:rPr>
                <w:rFonts w:cs="Calibri"/>
                <w:color w:val="000000"/>
                <w:sz w:val="18"/>
                <w:szCs w:val="18"/>
              </w:rPr>
            </w:pPr>
            <w:r w:rsidRPr="00A529A5">
              <w:rPr>
                <w:rFonts w:cs="Calibri"/>
                <w:color w:val="000000"/>
                <w:sz w:val="18"/>
                <w:szCs w:val="18"/>
              </w:rPr>
              <w:t xml:space="preserve">b) Biyoçeşitliliği tehdit eden faktörler konusunda veriye dayalı olan ve dayalı olmayan önermeleri karşılaştırır. </w:t>
            </w:r>
          </w:p>
          <w:p w14:paraId="3E2287BD" w14:textId="77777777" w:rsidR="00A618E4" w:rsidRDefault="00A618E4" w:rsidP="00962017">
            <w:pPr>
              <w:spacing w:after="0"/>
              <w:rPr>
                <w:rFonts w:cs="Calibri"/>
                <w:color w:val="000000"/>
                <w:sz w:val="18"/>
                <w:szCs w:val="18"/>
              </w:rPr>
            </w:pPr>
            <w:r w:rsidRPr="00A529A5">
              <w:rPr>
                <w:rFonts w:cs="Calibri"/>
                <w:color w:val="000000"/>
                <w:sz w:val="18"/>
                <w:szCs w:val="18"/>
              </w:rPr>
              <w:t xml:space="preserve">c) Biyoçeşitliliği tehdit eden faktörler konusunda tahminde bulunur. </w:t>
            </w:r>
          </w:p>
          <w:p w14:paraId="6FA0AD71" w14:textId="13278D4A" w:rsidR="00B426B4" w:rsidRPr="001A50EF" w:rsidRDefault="00A618E4" w:rsidP="00962017">
            <w:pPr>
              <w:spacing w:after="0"/>
              <w:rPr>
                <w:rFonts w:cs="Calibri"/>
                <w:color w:val="000000"/>
                <w:sz w:val="18"/>
                <w:szCs w:val="18"/>
              </w:rPr>
            </w:pPr>
            <w:r w:rsidRPr="00A529A5">
              <w:rPr>
                <w:rFonts w:cs="Calibri"/>
                <w:color w:val="000000"/>
                <w:sz w:val="18"/>
                <w:szCs w:val="18"/>
              </w:rPr>
              <w:t>ç) Biyoçeşitliliği tehdit eden faktörler konusunda tahminlerin geçerliğini sorgular</w:t>
            </w:r>
          </w:p>
        </w:tc>
      </w:tr>
    </w:tbl>
    <w:p w14:paraId="2E21F028" w14:textId="2A7B45B9" w:rsidR="00FB6068" w:rsidRPr="008C2B06" w:rsidRDefault="00FB606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962017">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962017">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962017">
            <w:pPr>
              <w:spacing w:after="0"/>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962017">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962017">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6485"/>
      </w:tblGrid>
      <w:tr w:rsidR="00984A92" w:rsidRPr="008C2B06" w14:paraId="6DE5BB95" w14:textId="77777777" w:rsidTr="00962017">
        <w:trPr>
          <w:trHeight w:val="621"/>
          <w:jc w:val="center"/>
        </w:trPr>
        <w:tc>
          <w:tcPr>
            <w:tcW w:w="4390" w:type="dxa"/>
            <w:vAlign w:val="center"/>
          </w:tcPr>
          <w:p w14:paraId="602F87AA" w14:textId="77777777" w:rsidR="00984A92" w:rsidRPr="008C2B06" w:rsidRDefault="00984A92"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962017">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6485" w:type="dxa"/>
            <w:vAlign w:val="center"/>
          </w:tcPr>
          <w:p w14:paraId="79799A22" w14:textId="77777777" w:rsidR="00984A92" w:rsidRPr="008C2B06" w:rsidRDefault="00984A92" w:rsidP="00962017">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962017">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62017">
        <w:trPr>
          <w:trHeight w:val="763"/>
          <w:jc w:val="center"/>
        </w:trPr>
        <w:tc>
          <w:tcPr>
            <w:tcW w:w="4390" w:type="dxa"/>
            <w:vAlign w:val="center"/>
          </w:tcPr>
          <w:p w14:paraId="459C7E00" w14:textId="53D54CA3" w:rsidR="00984A92" w:rsidRPr="008C2B06" w:rsidRDefault="00984A92"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962017">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96201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96201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96201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96201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962017">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215A2690" w14:textId="1966ADD5" w:rsidR="00984A92" w:rsidRPr="00962017" w:rsidRDefault="00984A92" w:rsidP="00962017">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6485" w:type="dxa"/>
          </w:tcPr>
          <w:p w14:paraId="431252E4" w14:textId="77777777" w:rsidR="000354C8" w:rsidRPr="000354C8" w:rsidRDefault="000354C8" w:rsidP="00962017">
            <w:pPr>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0354C8">
              <w:rPr>
                <w:rFonts w:asciiTheme="minorHAnsi" w:hAnsiTheme="minorHAnsi" w:cstheme="minorHAnsi"/>
                <w:i/>
                <w:iCs/>
                <w:sz w:val="18"/>
                <w:szCs w:val="18"/>
              </w:rPr>
              <w:t>(Etkinlik İstasyonu-7)</w:t>
            </w:r>
          </w:p>
          <w:p w14:paraId="3102BFAF" w14:textId="77777777" w:rsidR="000354C8" w:rsidRPr="000354C8" w:rsidRDefault="000354C8" w:rsidP="00962017">
            <w:pPr>
              <w:spacing w:after="0"/>
              <w:rPr>
                <w:rFonts w:asciiTheme="minorHAnsi" w:hAnsiTheme="minorHAnsi" w:cstheme="minorHAnsi"/>
                <w:sz w:val="18"/>
                <w:szCs w:val="18"/>
              </w:rPr>
            </w:pPr>
            <w:r w:rsidRPr="000354C8">
              <w:rPr>
                <w:rFonts w:asciiTheme="minorHAnsi" w:hAnsiTheme="minorHAnsi" w:cstheme="minorHAnsi"/>
                <w:sz w:val="18"/>
                <w:szCs w:val="18"/>
              </w:rPr>
              <w:t xml:space="preserve">Derse, “Biyoçeşitliliği tehdit eden faktörler nelerdir?” sorusu yöneltilerek başlanabilir. Öğrenciler mera alanlarının sürülmesi, aşırı otlatma, anız yakılması, aşırı gübre ve tarımsal ilaç kullanımı, şehirleşme, endüstrileşme, çevre kirliliği, orman yangınları ve aşırı avlanma gibi faktörler hakkında ön bilgilerini paylaşabilir. Öğrencilerden bu faktörlerin canlı çeşitliliğini nasıl etkileyebileceğine ilişkin önermeler oluşturmaları istenebilir. Ülkemizde ve dünyada nesli tükenen ya da tükenme tehlikesi altında bulunan hayvan ve bitkilere ait görseller incelenerek öğrencilerin konuya yönelik farkındalık geliştirmeleri sağlanabilir. Böylece öğrenciler ön bilgilerini kullanarak biyoçeşitliliği tehdit eden unsurlar hakkında ilk tahminlerini oluşturabilir. </w:t>
            </w:r>
          </w:p>
          <w:p w14:paraId="78681049" w14:textId="518061A8" w:rsidR="00984A92" w:rsidRPr="008C2B06" w:rsidRDefault="00984A92" w:rsidP="00962017">
            <w:pPr>
              <w:spacing w:after="0"/>
              <w:rPr>
                <w:rFonts w:asciiTheme="minorHAnsi" w:hAnsiTheme="minorHAnsi" w:cstheme="minorHAnsi"/>
                <w:sz w:val="18"/>
                <w:szCs w:val="18"/>
              </w:rPr>
            </w:pPr>
          </w:p>
        </w:tc>
      </w:tr>
      <w:tr w:rsidR="00984A92" w:rsidRPr="008C2B06" w14:paraId="1C304C10" w14:textId="77777777" w:rsidTr="00962017">
        <w:trPr>
          <w:trHeight w:val="533"/>
          <w:jc w:val="center"/>
        </w:trPr>
        <w:tc>
          <w:tcPr>
            <w:tcW w:w="4390" w:type="dxa"/>
            <w:vAlign w:val="center"/>
          </w:tcPr>
          <w:p w14:paraId="1E4B6502" w14:textId="77777777" w:rsidR="00984A92" w:rsidRPr="008C2B06" w:rsidRDefault="00984A92"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962017">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96201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96201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962017">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984A92" w:rsidRPr="008C2B06" w:rsidRDefault="00984A92"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6485" w:type="dxa"/>
          </w:tcPr>
          <w:p w14:paraId="5023A6F9" w14:textId="77777777" w:rsidR="001C0B03" w:rsidRPr="001C0B03" w:rsidRDefault="001C0B03" w:rsidP="00962017">
            <w:pPr>
              <w:tabs>
                <w:tab w:val="left" w:pos="274"/>
                <w:tab w:val="left" w:pos="433"/>
              </w:tabs>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 xml:space="preserve">Okul Fen Kitabındaki </w:t>
            </w:r>
            <w:r w:rsidRPr="001C0B03">
              <w:rPr>
                <w:rFonts w:asciiTheme="minorHAnsi" w:eastAsiaTheme="minorEastAsia" w:hAnsiTheme="minorHAnsi" w:cstheme="minorHAnsi"/>
                <w:i/>
                <w:iCs/>
                <w:color w:val="000000" w:themeColor="text1"/>
                <w:sz w:val="18"/>
                <w:szCs w:val="18"/>
              </w:rPr>
              <w:t>(Etkinlik İstasyonu-7 ve Araştırma İstasyonu)</w:t>
            </w:r>
          </w:p>
          <w:p w14:paraId="02C98869" w14:textId="77777777" w:rsidR="001C0B03" w:rsidRPr="001C0B03" w:rsidRDefault="001C0B03" w:rsidP="00962017">
            <w:pPr>
              <w:tabs>
                <w:tab w:val="left" w:pos="274"/>
                <w:tab w:val="left" w:pos="433"/>
              </w:tabs>
              <w:spacing w:after="0"/>
              <w:rPr>
                <w:rFonts w:asciiTheme="minorHAnsi" w:eastAsiaTheme="minorEastAsia" w:hAnsiTheme="minorHAnsi" w:cstheme="minorHAnsi"/>
                <w:color w:val="000000" w:themeColor="text1"/>
                <w:sz w:val="18"/>
                <w:szCs w:val="18"/>
              </w:rPr>
            </w:pPr>
            <w:r w:rsidRPr="001C0B03">
              <w:rPr>
                <w:rFonts w:asciiTheme="minorHAnsi" w:eastAsiaTheme="minorEastAsia" w:hAnsiTheme="minorHAnsi" w:cstheme="minorHAnsi"/>
                <w:color w:val="000000" w:themeColor="text1"/>
                <w:sz w:val="18"/>
                <w:szCs w:val="18"/>
              </w:rPr>
              <w:t>Öğrenciler güvenilir dijital platformlar, belgeseller, basılı kaynaklar ve görseller yardımıyla biyoçeşitliliği tehdit eden faktörler hakkında araştırma yapabilir. Elde ettikleri verileri kullanarak hangi önermelerin bilimsel verilere dayandığını, hangilerinin yalnızca kişisel görüş niteliğinde olduğunu karşılaştırabilir. Öğrenciler çevre kirliliği, fosil yakıt kullanımı, madencilik, sanayileşme ve ormansızlaşma gibi etkenlerin ekosistemler üzerindeki etkilerini inceleyebilir. Araştırma sonuçlarına dayanarak gelecekte hangi türlerin daha fazla tehdit altında kalabileceğine ilişkin tahminlerde bulunabilir. Tahminlerini arkadaşlarının verileriyle karşılaştırarak öğretmen rehberliğinde doğrulayabilir. Böylece öğrenciler veriye dayalı düşünme, tahmin etme ve tahminlerin geçerliliğini sorgulama becerilerini geliştirebilir.</w:t>
            </w:r>
          </w:p>
          <w:p w14:paraId="3AB8D72A" w14:textId="3061F1A1" w:rsidR="00AE550F" w:rsidRDefault="001C0B03" w:rsidP="00962017">
            <w:pPr>
              <w:tabs>
                <w:tab w:val="left" w:pos="274"/>
                <w:tab w:val="left" w:pos="433"/>
              </w:tabs>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 xml:space="preserve"> </w:t>
            </w:r>
          </w:p>
          <w:p w14:paraId="24C7B325" w14:textId="3D56BD45" w:rsidR="001C0B03" w:rsidRPr="001C0B03" w:rsidRDefault="001C0B03" w:rsidP="00962017">
            <w:pPr>
              <w:spacing w:after="0"/>
              <w:ind w:firstLine="708"/>
              <w:rPr>
                <w:rFonts w:asciiTheme="minorHAnsi" w:eastAsiaTheme="minorEastAsia" w:hAnsiTheme="minorHAnsi" w:cstheme="minorHAnsi"/>
                <w:sz w:val="18"/>
                <w:szCs w:val="18"/>
              </w:rPr>
            </w:pPr>
          </w:p>
        </w:tc>
      </w:tr>
      <w:tr w:rsidR="00984A92" w:rsidRPr="008C2B06" w14:paraId="4CE0E1D1" w14:textId="77777777" w:rsidTr="00962017">
        <w:trPr>
          <w:trHeight w:val="640"/>
          <w:jc w:val="center"/>
        </w:trPr>
        <w:tc>
          <w:tcPr>
            <w:tcW w:w="4390" w:type="dxa"/>
            <w:vAlign w:val="center"/>
          </w:tcPr>
          <w:p w14:paraId="107912E0" w14:textId="77777777" w:rsidR="00984A92" w:rsidRPr="008C2B06" w:rsidRDefault="00984A92"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İş birliği</w:t>
            </w:r>
          </w:p>
          <w:p w14:paraId="57A12D4C" w14:textId="4505F447" w:rsidR="00984A92" w:rsidRPr="008C2B06" w:rsidRDefault="00984A92" w:rsidP="00962017">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96201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96201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962017">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03E2CF71" w14:textId="5629A2C1" w:rsidR="00984A92" w:rsidRPr="00962017" w:rsidRDefault="00984A92" w:rsidP="00962017">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tc>
        <w:tc>
          <w:tcPr>
            <w:tcW w:w="6485" w:type="dxa"/>
          </w:tcPr>
          <w:p w14:paraId="70B2AAAB" w14:textId="77777777" w:rsidR="0042084F" w:rsidRPr="0042084F" w:rsidRDefault="0042084F" w:rsidP="00962017">
            <w:pPr>
              <w:tabs>
                <w:tab w:val="left" w:pos="375"/>
              </w:tabs>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42084F">
              <w:rPr>
                <w:rFonts w:asciiTheme="minorHAnsi" w:hAnsiTheme="minorHAnsi" w:cstheme="minorHAnsi"/>
                <w:i/>
                <w:iCs/>
                <w:sz w:val="18"/>
                <w:szCs w:val="18"/>
              </w:rPr>
              <w:t>(Etkinlik İstasyonu-8)</w:t>
            </w:r>
          </w:p>
          <w:p w14:paraId="114A4A93" w14:textId="77777777" w:rsidR="0042084F" w:rsidRPr="0042084F" w:rsidRDefault="0042084F" w:rsidP="00962017">
            <w:pPr>
              <w:tabs>
                <w:tab w:val="left" w:pos="375"/>
              </w:tabs>
              <w:spacing w:after="0"/>
              <w:rPr>
                <w:rFonts w:asciiTheme="minorHAnsi" w:hAnsiTheme="minorHAnsi" w:cstheme="minorHAnsi"/>
                <w:sz w:val="18"/>
                <w:szCs w:val="18"/>
              </w:rPr>
            </w:pPr>
            <w:r w:rsidRPr="0042084F">
              <w:rPr>
                <w:rFonts w:asciiTheme="minorHAnsi" w:hAnsiTheme="minorHAnsi" w:cstheme="minorHAnsi"/>
                <w:sz w:val="18"/>
                <w:szCs w:val="18"/>
              </w:rPr>
              <w:t xml:space="preserve">Öğrenciler üçer veya dörder kişilik gruplar oluşturabilir. Grup içinde biyoçeşitliliği tehdit eden faktörleri belirleyebilir, çözüm önerileri geliştirebilir ve bir vatandaş olarak üstlenebilecekleri sorumlulukları tartışabilir. Tartışma sürecinde farklı görüşlere saygı gösterebilir ve elde ettikleri bilgileri ortak bir sonuca dönüştürebilir. Nesli tükenmiş ve tükenme tehlikesi altındaki canlılara ilişkin verileri inceleyerek insan faaliyetlerinin etkilerini değerlendirebilir. Böylece öğrenciler iş birliği yapma, ortak karar alma, eleştirel düşünme ve bilimsel iletişim becerilerini geliştirebilir. </w:t>
            </w:r>
          </w:p>
          <w:p w14:paraId="2F3CDC6C" w14:textId="6A1BA4F8" w:rsidR="009A36B8" w:rsidRPr="009A36B8" w:rsidRDefault="009A36B8" w:rsidP="00962017">
            <w:pPr>
              <w:tabs>
                <w:tab w:val="left" w:pos="375"/>
              </w:tabs>
              <w:spacing w:after="0"/>
              <w:rPr>
                <w:rFonts w:asciiTheme="minorHAnsi" w:hAnsiTheme="minorHAnsi" w:cstheme="minorHAnsi"/>
                <w:sz w:val="18"/>
                <w:szCs w:val="18"/>
              </w:rPr>
            </w:pPr>
          </w:p>
        </w:tc>
      </w:tr>
      <w:tr w:rsidR="00984A92" w:rsidRPr="008C2B06" w14:paraId="74D9A0A3" w14:textId="77777777" w:rsidTr="00962017">
        <w:trPr>
          <w:trHeight w:val="640"/>
          <w:jc w:val="center"/>
        </w:trPr>
        <w:tc>
          <w:tcPr>
            <w:tcW w:w="4390" w:type="dxa"/>
            <w:vAlign w:val="center"/>
          </w:tcPr>
          <w:p w14:paraId="06484FA1" w14:textId="77777777" w:rsidR="00984A92" w:rsidRPr="008C2B06" w:rsidRDefault="00984A92"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96201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96201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962017">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962017">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6485" w:type="dxa"/>
          </w:tcPr>
          <w:p w14:paraId="7CFF1DED" w14:textId="77777777" w:rsidR="002826D7" w:rsidRPr="002826D7" w:rsidRDefault="002826D7" w:rsidP="00962017">
            <w:pPr>
              <w:tabs>
                <w:tab w:val="left" w:pos="415"/>
              </w:tabs>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2826D7">
              <w:rPr>
                <w:rFonts w:asciiTheme="minorHAnsi" w:hAnsiTheme="minorHAnsi" w:cstheme="minorHAnsi"/>
                <w:i/>
                <w:iCs/>
                <w:sz w:val="18"/>
                <w:szCs w:val="18"/>
              </w:rPr>
              <w:t>(Performans İstasyonu ve Bölüm Sonu İstasyonu-1)</w:t>
            </w:r>
          </w:p>
          <w:p w14:paraId="32FED261" w14:textId="53450963" w:rsidR="00A401FA" w:rsidRPr="008C2B06" w:rsidRDefault="002826D7" w:rsidP="00962017">
            <w:pPr>
              <w:tabs>
                <w:tab w:val="left" w:pos="415"/>
              </w:tabs>
              <w:spacing w:after="0"/>
              <w:rPr>
                <w:rFonts w:asciiTheme="minorHAnsi" w:hAnsiTheme="minorHAnsi" w:cstheme="minorHAnsi"/>
                <w:sz w:val="18"/>
                <w:szCs w:val="18"/>
              </w:rPr>
            </w:pPr>
            <w:r w:rsidRPr="002826D7">
              <w:rPr>
                <w:rFonts w:asciiTheme="minorHAnsi" w:hAnsiTheme="minorHAnsi" w:cstheme="minorHAnsi"/>
                <w:sz w:val="18"/>
                <w:szCs w:val="18"/>
              </w:rPr>
              <w:t xml:space="preserve">Öğrenciler insan faaliyetlerinin biyoçeşitlilik üzerindeki olumlu ve olumsuz etkilerine yönelik poster, kısa film, el broşürü, sunum veya dijital içerikler hazırlayabilir. Hazırladıkları ürünlerde ağaçlandırma, doğal yaşam alanlarının korunması ve sürdürülebilir tarım gibi çözüm önerilerine yer verebilir. Ürünlerini sınıfta sunarak çevre bilincinin yaygınlaştırılmasına katkı sağlayabilir. Bölüm sonu doğru-yanlış etkinliği ile öğrendikleri bilgileri değerlendirebilir. Böylece öğrenciler araştırma sürecinde edindikleri bilgileri günlük yaşama aktarabilir, çevre sorunlarına yönelik bilimsel tahminlerde bulunabilir ve tahminlerinin doğruluğunu sorgulayarak bilinçli vatandaşlık sorumluluğu geliştirebilir. </w:t>
            </w:r>
          </w:p>
        </w:tc>
      </w:tr>
    </w:tbl>
    <w:p w14:paraId="769EA9E3" w14:textId="100B5FD8" w:rsidR="00A63678" w:rsidRPr="008C2B06" w:rsidRDefault="009C6E8A"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065E4A" w:rsidRPr="008C2B06" w14:paraId="1E0104D0" w14:textId="77777777" w:rsidTr="00076A9A">
        <w:trPr>
          <w:trHeight w:val="1226"/>
          <w:jc w:val="center"/>
        </w:trPr>
        <w:tc>
          <w:tcPr>
            <w:tcW w:w="10746" w:type="dxa"/>
            <w:vAlign w:val="center"/>
          </w:tcPr>
          <w:p w14:paraId="7546D451" w14:textId="77777777" w:rsidR="00065E4A" w:rsidRPr="006077AD" w:rsidRDefault="00065E4A" w:rsidP="00962017">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Bilgi düzeyi </w:t>
            </w:r>
            <w:r w:rsidRPr="006077AD">
              <w:rPr>
                <w:rFonts w:cs="Calibri"/>
                <w:b/>
                <w:bCs/>
                <w:color w:val="000000"/>
                <w:sz w:val="18"/>
                <w:szCs w:val="18"/>
              </w:rPr>
              <w:t>doğru–yanlış, çoktan seçmeli, kısa cevaplı sorular</w:t>
            </w:r>
            <w:r w:rsidRPr="006077AD">
              <w:rPr>
                <w:rFonts w:cs="Calibri"/>
                <w:color w:val="000000"/>
                <w:sz w:val="18"/>
                <w:szCs w:val="18"/>
              </w:rPr>
              <w:t xml:space="preserve"> ile ölçülür.</w:t>
            </w:r>
          </w:p>
          <w:p w14:paraId="394C24A2" w14:textId="77777777" w:rsidR="00065E4A" w:rsidRPr="006077AD" w:rsidRDefault="00065E4A" w:rsidP="00962017">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Araştırma ödevleri ve gözlem çalışmaları</w:t>
            </w:r>
            <w:r w:rsidRPr="006077AD">
              <w:rPr>
                <w:rFonts w:cs="Calibri"/>
                <w:color w:val="000000"/>
                <w:sz w:val="18"/>
                <w:szCs w:val="18"/>
              </w:rPr>
              <w:t xml:space="preserve"> ile önermeler oluşturulur.</w:t>
            </w:r>
          </w:p>
          <w:p w14:paraId="39262269" w14:textId="77777777" w:rsidR="00065E4A" w:rsidRPr="006077AD" w:rsidRDefault="00065E4A" w:rsidP="00962017">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Veriye dayalı ve dayalı olmayan önermeler</w:t>
            </w:r>
            <w:r w:rsidRPr="006077AD">
              <w:rPr>
                <w:rFonts w:cs="Calibri"/>
                <w:color w:val="000000"/>
                <w:sz w:val="18"/>
                <w:szCs w:val="18"/>
              </w:rPr>
              <w:t xml:space="preserve"> tablo veya kavram haritası ile karşılaştırılır.</w:t>
            </w:r>
          </w:p>
          <w:p w14:paraId="0702DB88" w14:textId="77777777" w:rsidR="00065E4A" w:rsidRPr="006077AD" w:rsidRDefault="00065E4A" w:rsidP="00962017">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Tahmin ve çıkarım raporları</w:t>
            </w:r>
            <w:r w:rsidRPr="006077AD">
              <w:rPr>
                <w:rFonts w:cs="Calibri"/>
                <w:color w:val="000000"/>
                <w:sz w:val="18"/>
                <w:szCs w:val="18"/>
              </w:rPr>
              <w:t xml:space="preserve"> öğrenci ürün dosyasında değerlendirilir.</w:t>
            </w:r>
          </w:p>
          <w:p w14:paraId="13ACAB87" w14:textId="77777777" w:rsidR="00065E4A" w:rsidRPr="006077AD" w:rsidRDefault="00065E4A" w:rsidP="00962017">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 xml:space="preserve">Dijital içerikler (EBA videoları, belgeseller, interaktif </w:t>
            </w:r>
            <w:proofErr w:type="spellStart"/>
            <w:r w:rsidRPr="006077AD">
              <w:rPr>
                <w:rFonts w:cs="Calibri"/>
                <w:b/>
                <w:bCs/>
                <w:color w:val="000000"/>
                <w:sz w:val="18"/>
                <w:szCs w:val="18"/>
              </w:rPr>
              <w:t>quizler</w:t>
            </w:r>
            <w:proofErr w:type="spellEnd"/>
            <w:r w:rsidRPr="006077AD">
              <w:rPr>
                <w:rFonts w:cs="Calibri"/>
                <w:b/>
                <w:bCs/>
                <w:color w:val="000000"/>
                <w:sz w:val="18"/>
                <w:szCs w:val="18"/>
              </w:rPr>
              <w:t>)</w:t>
            </w:r>
            <w:r w:rsidRPr="006077AD">
              <w:rPr>
                <w:rFonts w:cs="Calibri"/>
                <w:color w:val="000000"/>
                <w:sz w:val="18"/>
                <w:szCs w:val="18"/>
              </w:rPr>
              <w:t xml:space="preserve"> ile öğrenme desteklenir.</w:t>
            </w:r>
          </w:p>
          <w:p w14:paraId="623D1995" w14:textId="77777777" w:rsidR="00065E4A" w:rsidRPr="006077AD" w:rsidRDefault="00065E4A" w:rsidP="00962017">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Akran değerlendirmesi ve grup tartışmaları</w:t>
            </w:r>
            <w:r w:rsidRPr="006077AD">
              <w:rPr>
                <w:rFonts w:cs="Calibri"/>
                <w:color w:val="000000"/>
                <w:sz w:val="18"/>
                <w:szCs w:val="18"/>
              </w:rPr>
              <w:t xml:space="preserve"> ile süreç gözlemlenir.</w:t>
            </w:r>
          </w:p>
          <w:p w14:paraId="4F843563" w14:textId="5D0B442A" w:rsidR="00065E4A" w:rsidRPr="008C2B06" w:rsidRDefault="00065E4A" w:rsidP="00962017">
            <w:pPr>
              <w:spacing w:after="0"/>
              <w:rPr>
                <w:rFonts w:asciiTheme="minorHAnsi" w:eastAsiaTheme="minorEastAsia" w:hAnsiTheme="minorHAnsi" w:cstheme="minorHAnsi"/>
                <w:color w:val="000000" w:themeColor="text1"/>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Poster, broşür, dijital sunum veya mini proje</w:t>
            </w:r>
            <w:r w:rsidRPr="006077AD">
              <w:rPr>
                <w:rFonts w:cs="Calibri"/>
                <w:color w:val="000000"/>
                <w:sz w:val="18"/>
                <w:szCs w:val="18"/>
              </w:rPr>
              <w:t xml:space="preserve"> performans görevi olarak değerlendirilir.</w:t>
            </w:r>
          </w:p>
        </w:tc>
      </w:tr>
    </w:tbl>
    <w:p w14:paraId="28225DFB" w14:textId="45152C72" w:rsidR="00A63678" w:rsidRPr="008C2B06" w:rsidRDefault="00A6367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6338B300" w14:textId="77777777" w:rsidR="00962017" w:rsidRPr="00962017" w:rsidRDefault="00962017" w:rsidP="00962017">
            <w:pPr>
              <w:spacing w:after="0"/>
              <w:rPr>
                <w:rFonts w:asciiTheme="minorHAnsi" w:eastAsiaTheme="minorEastAsia" w:hAnsiTheme="minorHAnsi" w:cstheme="minorHAnsi"/>
                <w:bCs/>
                <w:color w:val="000000" w:themeColor="text1"/>
                <w:sz w:val="18"/>
                <w:szCs w:val="18"/>
              </w:rPr>
            </w:pPr>
            <w:r w:rsidRPr="00962017">
              <w:rPr>
                <w:rFonts w:asciiTheme="minorHAnsi" w:eastAsiaTheme="minorEastAsia" w:hAnsiTheme="minorHAnsi" w:cstheme="minorHAnsi"/>
                <w:b/>
                <w:bCs/>
                <w:color w:val="000000" w:themeColor="text1"/>
                <w:sz w:val="18"/>
                <w:szCs w:val="18"/>
              </w:rPr>
              <w:t>Türkçe:</w:t>
            </w:r>
            <w:r w:rsidRPr="00962017">
              <w:rPr>
                <w:rFonts w:asciiTheme="minorHAnsi" w:eastAsiaTheme="minorEastAsia" w:hAnsiTheme="minorHAnsi" w:cstheme="minorHAnsi"/>
                <w:bCs/>
                <w:color w:val="000000" w:themeColor="text1"/>
                <w:sz w:val="18"/>
                <w:szCs w:val="18"/>
              </w:rPr>
              <w:t xml:space="preserve"> Öğrenciler biyoçeşitliliği tehdit eden faktörlerle ilgili araştırma yapabilir, 5N1K soruları oluşturabilir ve elde ettikleri bilgileri rapor veya sunum hâline getirebilir.</w:t>
            </w:r>
          </w:p>
          <w:p w14:paraId="113800C3" w14:textId="77777777" w:rsidR="00962017" w:rsidRPr="00962017" w:rsidRDefault="00962017" w:rsidP="00962017">
            <w:pPr>
              <w:spacing w:after="0"/>
              <w:rPr>
                <w:rFonts w:asciiTheme="minorHAnsi" w:eastAsiaTheme="minorEastAsia" w:hAnsiTheme="minorHAnsi" w:cstheme="minorHAnsi"/>
                <w:bCs/>
                <w:color w:val="000000" w:themeColor="text1"/>
                <w:sz w:val="18"/>
                <w:szCs w:val="18"/>
              </w:rPr>
            </w:pPr>
            <w:r w:rsidRPr="00962017">
              <w:rPr>
                <w:rFonts w:asciiTheme="minorHAnsi" w:eastAsiaTheme="minorEastAsia" w:hAnsiTheme="minorHAnsi" w:cstheme="minorHAnsi"/>
                <w:b/>
                <w:bCs/>
                <w:color w:val="000000" w:themeColor="text1"/>
                <w:sz w:val="18"/>
                <w:szCs w:val="18"/>
              </w:rPr>
              <w:t>Matematik:</w:t>
            </w:r>
            <w:r w:rsidRPr="00962017">
              <w:rPr>
                <w:rFonts w:asciiTheme="minorHAnsi" w:eastAsiaTheme="minorEastAsia" w:hAnsiTheme="minorHAnsi" w:cstheme="minorHAnsi"/>
                <w:bCs/>
                <w:color w:val="000000" w:themeColor="text1"/>
                <w:sz w:val="18"/>
                <w:szCs w:val="18"/>
              </w:rPr>
              <w:t xml:space="preserve"> Nesli tehlike altındaki canlılara ilişkin sayısal verileri tablo ve grafiklerle inceleyebilir, karşılaştırma yapabilir.</w:t>
            </w:r>
          </w:p>
          <w:p w14:paraId="2C81F2B0" w14:textId="77777777" w:rsidR="00962017" w:rsidRPr="00962017" w:rsidRDefault="00962017" w:rsidP="00962017">
            <w:pPr>
              <w:spacing w:after="0"/>
              <w:rPr>
                <w:rFonts w:asciiTheme="minorHAnsi" w:eastAsiaTheme="minorEastAsia" w:hAnsiTheme="minorHAnsi" w:cstheme="minorHAnsi"/>
                <w:bCs/>
                <w:color w:val="000000" w:themeColor="text1"/>
                <w:sz w:val="18"/>
                <w:szCs w:val="18"/>
              </w:rPr>
            </w:pPr>
            <w:r w:rsidRPr="00962017">
              <w:rPr>
                <w:rFonts w:asciiTheme="minorHAnsi" w:eastAsiaTheme="minorEastAsia" w:hAnsiTheme="minorHAnsi" w:cstheme="minorHAnsi"/>
                <w:b/>
                <w:bCs/>
                <w:color w:val="000000" w:themeColor="text1"/>
                <w:sz w:val="18"/>
                <w:szCs w:val="18"/>
              </w:rPr>
              <w:t>Sosyal Bilgiler:</w:t>
            </w:r>
            <w:r w:rsidRPr="00962017">
              <w:rPr>
                <w:rFonts w:asciiTheme="minorHAnsi" w:eastAsiaTheme="minorEastAsia" w:hAnsiTheme="minorHAnsi" w:cstheme="minorHAnsi"/>
                <w:bCs/>
                <w:color w:val="000000" w:themeColor="text1"/>
                <w:sz w:val="18"/>
                <w:szCs w:val="18"/>
              </w:rPr>
              <w:t xml:space="preserve"> İnsan faaliyetlerinin çevre üzerindeki etkilerini değerlendirerek çevreyi koruma sorumluluğunu tartışabilir.</w:t>
            </w:r>
          </w:p>
          <w:p w14:paraId="1048061C" w14:textId="77777777" w:rsidR="00962017" w:rsidRPr="00962017" w:rsidRDefault="00962017" w:rsidP="00962017">
            <w:pPr>
              <w:spacing w:after="0"/>
              <w:rPr>
                <w:rFonts w:asciiTheme="minorHAnsi" w:eastAsiaTheme="minorEastAsia" w:hAnsiTheme="minorHAnsi" w:cstheme="minorHAnsi"/>
                <w:bCs/>
                <w:color w:val="000000" w:themeColor="text1"/>
                <w:sz w:val="18"/>
                <w:szCs w:val="18"/>
              </w:rPr>
            </w:pPr>
            <w:r w:rsidRPr="00962017">
              <w:rPr>
                <w:rFonts w:asciiTheme="minorHAnsi" w:eastAsiaTheme="minorEastAsia" w:hAnsiTheme="minorHAnsi" w:cstheme="minorHAnsi"/>
                <w:b/>
                <w:bCs/>
                <w:color w:val="000000" w:themeColor="text1"/>
                <w:sz w:val="18"/>
                <w:szCs w:val="18"/>
              </w:rPr>
              <w:t>Bilişim Teknolojileri ve Yazılım:</w:t>
            </w:r>
            <w:r w:rsidRPr="00962017">
              <w:rPr>
                <w:rFonts w:asciiTheme="minorHAnsi" w:eastAsiaTheme="minorEastAsia" w:hAnsiTheme="minorHAnsi" w:cstheme="minorHAnsi"/>
                <w:bCs/>
                <w:color w:val="000000" w:themeColor="text1"/>
                <w:sz w:val="18"/>
                <w:szCs w:val="18"/>
              </w:rPr>
              <w:t xml:space="preserve"> Güvenilir dijital kaynaklardan araştırma yapabilir ve dijital sunumlar hazırlayabilir.</w:t>
            </w:r>
          </w:p>
          <w:p w14:paraId="361F0E2E" w14:textId="77777777" w:rsidR="00962017" w:rsidRPr="00962017" w:rsidRDefault="00962017" w:rsidP="00962017">
            <w:pPr>
              <w:spacing w:after="0"/>
              <w:rPr>
                <w:rFonts w:asciiTheme="minorHAnsi" w:eastAsiaTheme="minorEastAsia" w:hAnsiTheme="minorHAnsi" w:cstheme="minorHAnsi"/>
                <w:bCs/>
                <w:color w:val="000000" w:themeColor="text1"/>
                <w:sz w:val="18"/>
                <w:szCs w:val="18"/>
              </w:rPr>
            </w:pPr>
            <w:r w:rsidRPr="00962017">
              <w:rPr>
                <w:rFonts w:asciiTheme="minorHAnsi" w:eastAsiaTheme="minorEastAsia" w:hAnsiTheme="minorHAnsi" w:cstheme="minorHAnsi"/>
                <w:b/>
                <w:bCs/>
                <w:color w:val="000000" w:themeColor="text1"/>
                <w:sz w:val="18"/>
                <w:szCs w:val="18"/>
              </w:rPr>
              <w:t>Görsel Sanatlar:</w:t>
            </w:r>
            <w:r w:rsidRPr="00962017">
              <w:rPr>
                <w:rFonts w:asciiTheme="minorHAnsi" w:eastAsiaTheme="minorEastAsia" w:hAnsiTheme="minorHAnsi" w:cstheme="minorHAnsi"/>
                <w:bCs/>
                <w:color w:val="000000" w:themeColor="text1"/>
                <w:sz w:val="18"/>
                <w:szCs w:val="18"/>
              </w:rPr>
              <w:t xml:space="preserve"> Biyoçeşitliliğin korunmasına yönelik poster ve afiş tasarlayabilir.</w:t>
            </w:r>
          </w:p>
          <w:p w14:paraId="3AB485C3" w14:textId="69FA8373" w:rsidR="00922DCA" w:rsidRPr="008C2B06" w:rsidRDefault="00962017" w:rsidP="00962017">
            <w:pPr>
              <w:spacing w:after="0"/>
              <w:rPr>
                <w:rFonts w:asciiTheme="minorHAnsi" w:eastAsiaTheme="minorEastAsia" w:hAnsiTheme="minorHAnsi" w:cstheme="minorHAnsi"/>
                <w:bCs/>
                <w:color w:val="000000" w:themeColor="text1"/>
                <w:sz w:val="18"/>
                <w:szCs w:val="18"/>
              </w:rPr>
            </w:pPr>
            <w:r w:rsidRPr="00962017">
              <w:rPr>
                <w:rFonts w:asciiTheme="minorHAnsi" w:eastAsiaTheme="minorEastAsia" w:hAnsiTheme="minorHAnsi" w:cstheme="minorHAnsi"/>
                <w:b/>
                <w:bCs/>
                <w:color w:val="000000" w:themeColor="text1"/>
                <w:sz w:val="18"/>
                <w:szCs w:val="18"/>
              </w:rPr>
              <w:t>Din Kültürü ve Ahlak Bilgisi:</w:t>
            </w:r>
            <w:r w:rsidRPr="00962017">
              <w:rPr>
                <w:rFonts w:asciiTheme="minorHAnsi" w:eastAsiaTheme="minorEastAsia" w:hAnsiTheme="minorHAnsi" w:cstheme="minorHAnsi"/>
                <w:bCs/>
                <w:color w:val="000000" w:themeColor="text1"/>
                <w:sz w:val="18"/>
                <w:szCs w:val="18"/>
              </w:rPr>
              <w:t xml:space="preserve"> Doğaya ve canlılara karşı sorumluluk bilinci geliştirebilir.</w:t>
            </w:r>
          </w:p>
        </w:tc>
      </w:tr>
    </w:tbl>
    <w:p w14:paraId="51BDF3BC" w14:textId="77777777" w:rsidR="00A63678" w:rsidRPr="008C2B06" w:rsidRDefault="00A6367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962017">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962017">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962017">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962017">
      <w:pPr>
        <w:spacing w:after="0"/>
        <w:rPr>
          <w:rFonts w:asciiTheme="minorHAnsi" w:hAnsiTheme="minorHAnsi" w:cstheme="minorHAnsi"/>
          <w:b/>
          <w:color w:val="000000" w:themeColor="text1"/>
          <w:sz w:val="18"/>
          <w:szCs w:val="18"/>
        </w:rPr>
      </w:pPr>
    </w:p>
    <w:p w14:paraId="0AA9CA7E" w14:textId="77777777" w:rsidR="007327B8" w:rsidRPr="008C2B06" w:rsidRDefault="007327B8" w:rsidP="00962017">
      <w:pPr>
        <w:spacing w:after="0"/>
        <w:rPr>
          <w:rFonts w:asciiTheme="minorHAnsi" w:hAnsiTheme="minorHAnsi" w:cstheme="minorHAnsi"/>
          <w:b/>
          <w:color w:val="000000" w:themeColor="text1"/>
          <w:sz w:val="18"/>
          <w:szCs w:val="18"/>
        </w:rPr>
      </w:pPr>
    </w:p>
    <w:p w14:paraId="14810B0A" w14:textId="77777777" w:rsidR="007327B8" w:rsidRPr="008C2B06" w:rsidRDefault="007327B8" w:rsidP="00962017">
      <w:pPr>
        <w:spacing w:after="0"/>
        <w:rPr>
          <w:rFonts w:asciiTheme="minorHAnsi" w:hAnsiTheme="minorHAnsi" w:cstheme="minorHAnsi"/>
          <w:b/>
          <w:color w:val="000000" w:themeColor="text1"/>
          <w:sz w:val="18"/>
          <w:szCs w:val="18"/>
        </w:rPr>
      </w:pPr>
    </w:p>
    <w:p w14:paraId="1CBDD7DD" w14:textId="6EE7C7CF" w:rsidR="00A63678" w:rsidRPr="008C2B06" w:rsidRDefault="007327B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962017">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962017">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7"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44F6"/>
    <w:rsid w:val="000250FC"/>
    <w:rsid w:val="000354C8"/>
    <w:rsid w:val="0004537F"/>
    <w:rsid w:val="00065E4A"/>
    <w:rsid w:val="00086771"/>
    <w:rsid w:val="00097115"/>
    <w:rsid w:val="000A7DE1"/>
    <w:rsid w:val="000B3197"/>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C0B03"/>
    <w:rsid w:val="001D14CA"/>
    <w:rsid w:val="001E6EE9"/>
    <w:rsid w:val="001F3F95"/>
    <w:rsid w:val="001F48F0"/>
    <w:rsid w:val="001F5062"/>
    <w:rsid w:val="001F51A6"/>
    <w:rsid w:val="002006FE"/>
    <w:rsid w:val="002146AE"/>
    <w:rsid w:val="0021555F"/>
    <w:rsid w:val="0022707D"/>
    <w:rsid w:val="00262945"/>
    <w:rsid w:val="00270CB8"/>
    <w:rsid w:val="002826D7"/>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010D3"/>
    <w:rsid w:val="00414187"/>
    <w:rsid w:val="0042084F"/>
    <w:rsid w:val="00476398"/>
    <w:rsid w:val="00496E11"/>
    <w:rsid w:val="004A74AF"/>
    <w:rsid w:val="004D43CC"/>
    <w:rsid w:val="004D69D9"/>
    <w:rsid w:val="004D757D"/>
    <w:rsid w:val="004E0E7C"/>
    <w:rsid w:val="004E7FA6"/>
    <w:rsid w:val="00507E2A"/>
    <w:rsid w:val="00551969"/>
    <w:rsid w:val="00553685"/>
    <w:rsid w:val="00562ECC"/>
    <w:rsid w:val="00572724"/>
    <w:rsid w:val="00581A01"/>
    <w:rsid w:val="00586E50"/>
    <w:rsid w:val="005977B6"/>
    <w:rsid w:val="005A64BA"/>
    <w:rsid w:val="005D5FC3"/>
    <w:rsid w:val="005F1B2A"/>
    <w:rsid w:val="005F6E7A"/>
    <w:rsid w:val="0060598A"/>
    <w:rsid w:val="006220B7"/>
    <w:rsid w:val="0062610C"/>
    <w:rsid w:val="00631C05"/>
    <w:rsid w:val="00635577"/>
    <w:rsid w:val="00672273"/>
    <w:rsid w:val="00685E37"/>
    <w:rsid w:val="0068797B"/>
    <w:rsid w:val="006952E9"/>
    <w:rsid w:val="006B0278"/>
    <w:rsid w:val="007021CC"/>
    <w:rsid w:val="00731B00"/>
    <w:rsid w:val="007327B8"/>
    <w:rsid w:val="00751AA4"/>
    <w:rsid w:val="00786A1C"/>
    <w:rsid w:val="007932B2"/>
    <w:rsid w:val="007B6603"/>
    <w:rsid w:val="007D2E26"/>
    <w:rsid w:val="007F233A"/>
    <w:rsid w:val="00802E79"/>
    <w:rsid w:val="00806059"/>
    <w:rsid w:val="00824015"/>
    <w:rsid w:val="00844B35"/>
    <w:rsid w:val="008463EA"/>
    <w:rsid w:val="0087796F"/>
    <w:rsid w:val="00892FF1"/>
    <w:rsid w:val="008A772A"/>
    <w:rsid w:val="008C2B06"/>
    <w:rsid w:val="008C3A36"/>
    <w:rsid w:val="008D0AD5"/>
    <w:rsid w:val="0090610D"/>
    <w:rsid w:val="0091075D"/>
    <w:rsid w:val="00922DCA"/>
    <w:rsid w:val="00923F63"/>
    <w:rsid w:val="00961E36"/>
    <w:rsid w:val="00961FD3"/>
    <w:rsid w:val="00962017"/>
    <w:rsid w:val="009679B9"/>
    <w:rsid w:val="00984A92"/>
    <w:rsid w:val="00995989"/>
    <w:rsid w:val="009A36B8"/>
    <w:rsid w:val="009C1D70"/>
    <w:rsid w:val="009C6E8A"/>
    <w:rsid w:val="009C71B4"/>
    <w:rsid w:val="009F07F2"/>
    <w:rsid w:val="00A00A5B"/>
    <w:rsid w:val="00A038D1"/>
    <w:rsid w:val="00A155E8"/>
    <w:rsid w:val="00A231B7"/>
    <w:rsid w:val="00A401FA"/>
    <w:rsid w:val="00A602A4"/>
    <w:rsid w:val="00A618E4"/>
    <w:rsid w:val="00A63678"/>
    <w:rsid w:val="00A646EB"/>
    <w:rsid w:val="00A905F2"/>
    <w:rsid w:val="00AE550F"/>
    <w:rsid w:val="00B120A0"/>
    <w:rsid w:val="00B32ECC"/>
    <w:rsid w:val="00B426B4"/>
    <w:rsid w:val="00B6404C"/>
    <w:rsid w:val="00BA53B3"/>
    <w:rsid w:val="00BC085D"/>
    <w:rsid w:val="00BD0DC6"/>
    <w:rsid w:val="00BD6C0E"/>
    <w:rsid w:val="00BE3BB4"/>
    <w:rsid w:val="00C0484C"/>
    <w:rsid w:val="00C27451"/>
    <w:rsid w:val="00C30EFC"/>
    <w:rsid w:val="00C330A9"/>
    <w:rsid w:val="00C52D12"/>
    <w:rsid w:val="00C63331"/>
    <w:rsid w:val="00CC4FD3"/>
    <w:rsid w:val="00D00E8D"/>
    <w:rsid w:val="00D07EA5"/>
    <w:rsid w:val="00D71F82"/>
    <w:rsid w:val="00DA4B8F"/>
    <w:rsid w:val="00E23E6F"/>
    <w:rsid w:val="00E2550A"/>
    <w:rsid w:val="00E45F26"/>
    <w:rsid w:val="00EA4EE5"/>
    <w:rsid w:val="00EA7D7A"/>
    <w:rsid w:val="00EB29C9"/>
    <w:rsid w:val="00EB7E50"/>
    <w:rsid w:val="00EC0095"/>
    <w:rsid w:val="00ED59E7"/>
    <w:rsid w:val="00EE200F"/>
    <w:rsid w:val="00EE7095"/>
    <w:rsid w:val="00F1617F"/>
    <w:rsid w:val="00F2055F"/>
    <w:rsid w:val="00F23E4E"/>
    <w:rsid w:val="00F35323"/>
    <w:rsid w:val="00F439BB"/>
    <w:rsid w:val="00F44EA8"/>
    <w:rsid w:val="00F45143"/>
    <w:rsid w:val="00F50311"/>
    <w:rsid w:val="00F54805"/>
    <w:rsid w:val="00F77195"/>
    <w:rsid w:val="00FB6068"/>
    <w:rsid w:val="00FD7B7B"/>
    <w:rsid w:val="00FE07FE"/>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1207</Words>
  <Characters>6880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14</cp:revision>
  <dcterms:created xsi:type="dcterms:W3CDTF">2026-05-15T16:12:00Z</dcterms:created>
  <dcterms:modified xsi:type="dcterms:W3CDTF">2026-05-15T17:04:00Z</dcterms:modified>
</cp:coreProperties>
</file>