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B2D3" w14:textId="532D6E4B" w:rsidR="00E707F3" w:rsidRPr="00E707F3" w:rsidRDefault="00E707F3" w:rsidP="00E707F3">
      <w:pPr>
        <w:jc w:val="center"/>
        <w:rPr>
          <w:b/>
          <w:bCs/>
          <w:sz w:val="20"/>
          <w:szCs w:val="20"/>
        </w:rPr>
      </w:pPr>
      <w:r w:rsidRPr="00E707F3">
        <w:rPr>
          <w:b/>
          <w:bCs/>
          <w:sz w:val="20"/>
          <w:szCs w:val="20"/>
        </w:rPr>
        <w:t xml:space="preserve">202…-202… EĞİTİM ÖĞRETİM YILI </w:t>
      </w:r>
      <w:hyperlink r:id="rId5" w:history="1">
        <w:r w:rsidRPr="00E707F3">
          <w:rPr>
            <w:rStyle w:val="Kpr"/>
            <w:b/>
            <w:bCs/>
            <w:sz w:val="20"/>
            <w:szCs w:val="20"/>
          </w:rPr>
          <w:t>www.fenusbilim.com</w:t>
        </w:r>
      </w:hyperlink>
      <w:r w:rsidRPr="00E707F3">
        <w:rPr>
          <w:b/>
          <w:bCs/>
          <w:sz w:val="20"/>
          <w:szCs w:val="20"/>
        </w:rPr>
        <w:t xml:space="preserve"> ORTAOKULU</w:t>
      </w:r>
    </w:p>
    <w:p w14:paraId="2777153B" w14:textId="7DEB9E86" w:rsidR="00E707F3" w:rsidRPr="00E707F3" w:rsidRDefault="00E707F3" w:rsidP="00E707F3">
      <w:pPr>
        <w:jc w:val="center"/>
        <w:rPr>
          <w:b/>
          <w:bCs/>
          <w:sz w:val="20"/>
          <w:szCs w:val="20"/>
        </w:rPr>
      </w:pPr>
      <w:r w:rsidRPr="00AE3C3F">
        <w:rPr>
          <w:b/>
          <w:bCs/>
          <w:sz w:val="20"/>
          <w:szCs w:val="20"/>
        </w:rPr>
        <w:t>6</w:t>
      </w:r>
      <w:r w:rsidRPr="00E707F3">
        <w:rPr>
          <w:b/>
          <w:bCs/>
          <w:sz w:val="20"/>
          <w:szCs w:val="20"/>
        </w:rPr>
        <w:t>. SINIF FEN BİLİMLERİ DERSİ</w:t>
      </w:r>
    </w:p>
    <w:p w14:paraId="1E764457" w14:textId="77777777" w:rsidR="00E707F3" w:rsidRPr="00E707F3" w:rsidRDefault="00E707F3" w:rsidP="00E707F3">
      <w:pPr>
        <w:jc w:val="center"/>
        <w:rPr>
          <w:b/>
          <w:bCs/>
          <w:sz w:val="20"/>
          <w:szCs w:val="20"/>
        </w:rPr>
      </w:pPr>
      <w:r w:rsidRPr="00E707F3">
        <w:rPr>
          <w:b/>
          <w:bCs/>
          <w:sz w:val="20"/>
          <w:szCs w:val="20"/>
        </w:rPr>
        <w:t>1. DÖNEM OKUL TEMELLİ PLANLAMA DEĞERLENDİRME RAPORU</w:t>
      </w:r>
    </w:p>
    <w:p w14:paraId="3FE55195" w14:textId="19102418" w:rsidR="00E707F3" w:rsidRPr="00E707F3" w:rsidRDefault="00E707F3" w:rsidP="00E707F3">
      <w:pPr>
        <w:rPr>
          <w:sz w:val="20"/>
          <w:szCs w:val="20"/>
        </w:rPr>
      </w:pPr>
      <w:r w:rsidRPr="00E707F3">
        <w:rPr>
          <w:sz w:val="20"/>
          <w:szCs w:val="20"/>
        </w:rPr>
        <w:t>202</w:t>
      </w:r>
      <w:r w:rsidRPr="00AE3C3F">
        <w:rPr>
          <w:sz w:val="20"/>
          <w:szCs w:val="20"/>
        </w:rPr>
        <w:t>…</w:t>
      </w:r>
      <w:r w:rsidRPr="00E707F3">
        <w:rPr>
          <w:sz w:val="20"/>
          <w:szCs w:val="20"/>
        </w:rPr>
        <w:t>–202</w:t>
      </w:r>
      <w:r w:rsidRPr="00AE3C3F">
        <w:rPr>
          <w:sz w:val="20"/>
          <w:szCs w:val="20"/>
        </w:rPr>
        <w:t>…</w:t>
      </w:r>
      <w:r w:rsidRPr="00E707F3">
        <w:rPr>
          <w:sz w:val="20"/>
          <w:szCs w:val="20"/>
        </w:rPr>
        <w:t xml:space="preserve"> eğitim öğretim yılı 1. döneminde 6. sınıf Fen Bilimleri dersi kapsamında yürütülen okul temelli planlama çalışmaları, Türkiye Yüzyılı Maarif Modeli (TYMM) doğrultusunda; öğrencilerin bilimsel düşünme becerilerini geliştirmek, öğrenmeyi günlük yaşamla ilişkilendirmek ve yaşam becerilerini desteklemek amacıyla planlanmış ve uygulanmıştır.</w:t>
      </w:r>
    </w:p>
    <w:p w14:paraId="5B77A0F6" w14:textId="77777777" w:rsidR="00E707F3" w:rsidRPr="00E707F3" w:rsidRDefault="00E707F3" w:rsidP="00E707F3">
      <w:pPr>
        <w:rPr>
          <w:sz w:val="20"/>
          <w:szCs w:val="20"/>
        </w:rPr>
      </w:pPr>
      <w:r w:rsidRPr="00E707F3">
        <w:rPr>
          <w:sz w:val="20"/>
          <w:szCs w:val="20"/>
        </w:rPr>
        <w:t xml:space="preserve">Dönem boyunca gerçekleştirilen etkinliklerde; </w:t>
      </w:r>
      <w:r w:rsidRPr="00E707F3">
        <w:rPr>
          <w:b/>
          <w:bCs/>
          <w:sz w:val="20"/>
          <w:szCs w:val="20"/>
        </w:rPr>
        <w:t>tematik öğrenme</w:t>
      </w:r>
      <w:r w:rsidRPr="00E707F3">
        <w:rPr>
          <w:sz w:val="20"/>
          <w:szCs w:val="20"/>
        </w:rPr>
        <w:t xml:space="preserve">, </w:t>
      </w:r>
      <w:r w:rsidRPr="00E707F3">
        <w:rPr>
          <w:b/>
          <w:bCs/>
          <w:sz w:val="20"/>
          <w:szCs w:val="20"/>
        </w:rPr>
        <w:t>yaşam becerileri</w:t>
      </w:r>
      <w:r w:rsidRPr="00E707F3">
        <w:rPr>
          <w:sz w:val="20"/>
          <w:szCs w:val="20"/>
        </w:rPr>
        <w:t xml:space="preserve">, </w:t>
      </w:r>
      <w:r w:rsidRPr="00E707F3">
        <w:rPr>
          <w:b/>
          <w:bCs/>
          <w:sz w:val="20"/>
          <w:szCs w:val="20"/>
        </w:rPr>
        <w:t>modelleme</w:t>
      </w:r>
      <w:r w:rsidRPr="00E707F3">
        <w:rPr>
          <w:sz w:val="20"/>
          <w:szCs w:val="20"/>
        </w:rPr>
        <w:t xml:space="preserve">, </w:t>
      </w:r>
      <w:r w:rsidRPr="00E707F3">
        <w:rPr>
          <w:b/>
          <w:bCs/>
          <w:sz w:val="20"/>
          <w:szCs w:val="20"/>
        </w:rPr>
        <w:t>disiplinler arası ilişkilendirme</w:t>
      </w:r>
      <w:r w:rsidRPr="00E707F3">
        <w:rPr>
          <w:sz w:val="20"/>
          <w:szCs w:val="20"/>
        </w:rPr>
        <w:t xml:space="preserve"> ve </w:t>
      </w:r>
      <w:r w:rsidRPr="00E707F3">
        <w:rPr>
          <w:b/>
          <w:bCs/>
          <w:sz w:val="20"/>
          <w:szCs w:val="20"/>
        </w:rPr>
        <w:t>rehberlik/mentorluk</w:t>
      </w:r>
      <w:r w:rsidRPr="00E707F3">
        <w:rPr>
          <w:sz w:val="20"/>
          <w:szCs w:val="20"/>
        </w:rPr>
        <w:t xml:space="preserve"> yaklaşımları esas alınmıştır. Öğrencilerin aktif katılım gösterdiği, yaparak ve yaşayarak öğrenmenin ön planda olduğu bir öğrenme ortamı oluşturulmuştur.</w:t>
      </w:r>
    </w:p>
    <w:p w14:paraId="1766E36C" w14:textId="77777777" w:rsidR="00E707F3" w:rsidRPr="00E707F3" w:rsidRDefault="00E707F3" w:rsidP="00E707F3">
      <w:pPr>
        <w:rPr>
          <w:b/>
          <w:bCs/>
          <w:sz w:val="20"/>
          <w:szCs w:val="20"/>
        </w:rPr>
      </w:pPr>
      <w:r w:rsidRPr="00E707F3">
        <w:rPr>
          <w:b/>
          <w:bCs/>
          <w:sz w:val="20"/>
          <w:szCs w:val="20"/>
        </w:rPr>
        <w:t>Ünite Bazlı Değerlendirme</w:t>
      </w:r>
    </w:p>
    <w:p w14:paraId="612F68D8" w14:textId="77777777" w:rsidR="00E707F3" w:rsidRPr="00E707F3" w:rsidRDefault="00E707F3" w:rsidP="00E707F3">
      <w:pPr>
        <w:rPr>
          <w:sz w:val="20"/>
          <w:szCs w:val="20"/>
        </w:rPr>
      </w:pPr>
      <w:r w:rsidRPr="00E707F3">
        <w:rPr>
          <w:b/>
          <w:bCs/>
          <w:sz w:val="20"/>
          <w:szCs w:val="20"/>
        </w:rPr>
        <w:t>1. Ünite: Güneş Sistemi ve Tutulmalar</w:t>
      </w:r>
      <w:r w:rsidRPr="00E707F3">
        <w:rPr>
          <w:sz w:val="20"/>
          <w:szCs w:val="20"/>
        </w:rPr>
        <w:br/>
        <w:t>Bu ünitede öğrencilerin astronomi ve uzay bilimlerine yönelik ilgileri artırılmıştır. Güneş sistemi modelleri ve tutulma simülasyonları ile soyut kavramlar somutlaştırılmış, gözlem yapma ve modelleme becerileri desteklenmiştir. Uzay teknolojileri ve astronomi tarihi ile kurulan bağlantılar sayesinde öğrencilerin bilimsel farkındalıkları ve teknoloji okuryazarlıkları gelişmiştir.</w:t>
      </w:r>
    </w:p>
    <w:p w14:paraId="72D612AA" w14:textId="77777777" w:rsidR="00E707F3" w:rsidRPr="00E707F3" w:rsidRDefault="00E707F3" w:rsidP="00E707F3">
      <w:pPr>
        <w:rPr>
          <w:sz w:val="20"/>
          <w:szCs w:val="20"/>
        </w:rPr>
      </w:pPr>
      <w:r w:rsidRPr="00E707F3">
        <w:rPr>
          <w:b/>
          <w:bCs/>
          <w:sz w:val="20"/>
          <w:szCs w:val="20"/>
        </w:rPr>
        <w:t>2. Ünite: Bileşke Kuvvet, Dengelenmiş ve Dengelenmemiş Kuvvetler</w:t>
      </w:r>
      <w:r w:rsidRPr="00E707F3">
        <w:rPr>
          <w:sz w:val="20"/>
          <w:szCs w:val="20"/>
        </w:rPr>
        <w:br/>
        <w:t>Kuvvet kavramı, günlük yaşam ve spor bilimleri ile ilişkilendirilerek ele alınmıştır. İp çekme etkinliği, maket araba ve oyun hamuru çalışmaları ile öğrencilerin kuvvetin yönü, büyüklüğü ve bileşke kuvvet kavramlarını deneyimleyerek öğrenmeleri sağlanmıştır. Grup çalışmaları, öğrencilerin problem çözme ve takım çalışması becerilerini güçlendirmiştir.</w:t>
      </w:r>
    </w:p>
    <w:p w14:paraId="1996E8B0" w14:textId="77777777" w:rsidR="00E707F3" w:rsidRPr="00E707F3" w:rsidRDefault="00E707F3" w:rsidP="00E707F3">
      <w:pPr>
        <w:rPr>
          <w:sz w:val="20"/>
          <w:szCs w:val="20"/>
        </w:rPr>
      </w:pPr>
      <w:r w:rsidRPr="00E707F3">
        <w:rPr>
          <w:b/>
          <w:bCs/>
          <w:sz w:val="20"/>
          <w:szCs w:val="20"/>
        </w:rPr>
        <w:t>3. Ünite: Bitki ve Hayvanlarda Üreme, Büyüme ve Gelişme – Denetleyici ve Düzenleyici Sistemler</w:t>
      </w:r>
      <w:r w:rsidRPr="00E707F3">
        <w:rPr>
          <w:sz w:val="20"/>
          <w:szCs w:val="20"/>
        </w:rPr>
        <w:br/>
        <w:t>Bu ünitede öğrencilerin canlıların yaşam süreçlerini kavramaları hedeflenmiştir. Bitki çimlendirme deneyleri ve gelişim evreleri posterleri ile veri kaydetme ve gözlem yapma becerileri geliştirilmiştir. Sinir sistemi ve iç salgı bezleri konuları drama ve canlandırmalarla desteklenerek öğrenmenin kalıcılığı artırılmıştır. Sağlıklı yaşam bilinci kazandırılmasına yönelik kazanımlar ön plana çıkmıştır.</w:t>
      </w:r>
    </w:p>
    <w:p w14:paraId="4D697530" w14:textId="77777777" w:rsidR="00E707F3" w:rsidRPr="00E707F3" w:rsidRDefault="00E707F3" w:rsidP="00E707F3">
      <w:pPr>
        <w:rPr>
          <w:sz w:val="20"/>
          <w:szCs w:val="20"/>
        </w:rPr>
      </w:pPr>
      <w:r w:rsidRPr="00E707F3">
        <w:rPr>
          <w:b/>
          <w:bCs/>
          <w:sz w:val="20"/>
          <w:szCs w:val="20"/>
        </w:rPr>
        <w:t>4. Ünite: Işığın Yansıması, Soğurulması ve Aynalar</w:t>
      </w:r>
      <w:r w:rsidRPr="00E707F3">
        <w:rPr>
          <w:sz w:val="20"/>
          <w:szCs w:val="20"/>
        </w:rPr>
        <w:br/>
        <w:t>Işık ve aynalar konusu, optik teknolojiler ve günlük yaşam örnekleri ile ilişkilendirilmiştir. Işın diyagramları, yansıma deneyleri ve periskop tasarımı gibi uygulamalarla öğrencilerin analitik düşünme ve tasarım becerileri desteklenmiştir. Renklerin ısı soğurma farkına yönelik deneyler, enerji verimliliği ve güvenlik bilinci kazandırmıştır.</w:t>
      </w:r>
    </w:p>
    <w:p w14:paraId="61C196B1" w14:textId="77777777" w:rsidR="00E707F3" w:rsidRPr="00E707F3" w:rsidRDefault="00E707F3" w:rsidP="00E707F3">
      <w:pPr>
        <w:rPr>
          <w:b/>
          <w:bCs/>
          <w:sz w:val="20"/>
          <w:szCs w:val="20"/>
        </w:rPr>
      </w:pPr>
      <w:r w:rsidRPr="00E707F3">
        <w:rPr>
          <w:b/>
          <w:bCs/>
          <w:sz w:val="20"/>
          <w:szCs w:val="20"/>
        </w:rPr>
        <w:t>Ölçme, Değerlendirme ve İzleme</w:t>
      </w:r>
    </w:p>
    <w:p w14:paraId="5ABEDF7D" w14:textId="77777777" w:rsidR="00E707F3" w:rsidRPr="00E707F3" w:rsidRDefault="00E707F3" w:rsidP="00E707F3">
      <w:pPr>
        <w:rPr>
          <w:sz w:val="20"/>
          <w:szCs w:val="20"/>
        </w:rPr>
      </w:pPr>
      <w:r w:rsidRPr="00E707F3">
        <w:rPr>
          <w:sz w:val="20"/>
          <w:szCs w:val="20"/>
        </w:rPr>
        <w:t>Dönem boyunca performans görevleri, deney raporları, proje çalışmaları ve TYMM portfolyo uygulamaları ile öğrencilerin hem süreç hem ürün temelli gelişimleri izlenmiştir. Akran ve öz değerlendirme çalışmaları sayesinde öğrencilerin sorumluluk alma ve öz farkındalık düzeylerinin arttığı gözlemlenmiştir. Yapılan izleme çalışmaları, planlanan okul temelli etkinliklerin öğrenme çıktılarına ulaşmada etkili olduğunu göstermiştir.</w:t>
      </w:r>
    </w:p>
    <w:p w14:paraId="67909A6C" w14:textId="77777777" w:rsidR="00E707F3" w:rsidRPr="00E707F3" w:rsidRDefault="00E707F3" w:rsidP="00E707F3">
      <w:pPr>
        <w:rPr>
          <w:b/>
          <w:bCs/>
          <w:sz w:val="20"/>
          <w:szCs w:val="20"/>
        </w:rPr>
      </w:pPr>
      <w:r w:rsidRPr="00E707F3">
        <w:rPr>
          <w:b/>
          <w:bCs/>
          <w:sz w:val="20"/>
          <w:szCs w:val="20"/>
        </w:rPr>
        <w:t>Genel Değerlendirme</w:t>
      </w:r>
    </w:p>
    <w:p w14:paraId="3180FD2C" w14:textId="77777777" w:rsidR="00E707F3" w:rsidRPr="00E707F3" w:rsidRDefault="00E707F3" w:rsidP="00E707F3">
      <w:pPr>
        <w:rPr>
          <w:sz w:val="20"/>
          <w:szCs w:val="20"/>
        </w:rPr>
      </w:pPr>
      <w:r w:rsidRPr="00E707F3">
        <w:rPr>
          <w:sz w:val="20"/>
          <w:szCs w:val="20"/>
        </w:rPr>
        <w:t>Genel olarak 1. dönem okul temelli planlama uygulamaları; öğrencilerin derse aktif katılım sağladığı, bilimsel süreç becerilerinin geliştiği ve TYMM yaklaşımı ile uyumlu bir öğrenme süreci sunmuştur. Öğrencilerin gözlem yapma, model oluşturma, problem çözme, iş birliği ve sorumluluk alma becerilerinde belirgin gelişmeler kaydedilmiştir.</w:t>
      </w:r>
    </w:p>
    <w:p w14:paraId="3C7D55F4" w14:textId="77777777" w:rsidR="00E707F3" w:rsidRPr="00E707F3" w:rsidRDefault="00E707F3" w:rsidP="00AE3C3F">
      <w:pPr>
        <w:numPr>
          <w:ilvl w:val="0"/>
          <w:numId w:val="1"/>
        </w:numPr>
        <w:tabs>
          <w:tab w:val="clear" w:pos="720"/>
          <w:tab w:val="left" w:pos="284"/>
          <w:tab w:val="num" w:pos="426"/>
        </w:tabs>
        <w:ind w:left="0" w:firstLine="0"/>
        <w:rPr>
          <w:sz w:val="20"/>
          <w:szCs w:val="20"/>
        </w:rPr>
      </w:pPr>
      <w:proofErr w:type="gramStart"/>
      <w:r w:rsidRPr="00E707F3">
        <w:rPr>
          <w:sz w:val="20"/>
          <w:szCs w:val="20"/>
        </w:rPr>
        <w:t>dönemde</w:t>
      </w:r>
      <w:proofErr w:type="gramEnd"/>
      <w:r w:rsidRPr="00E707F3">
        <w:rPr>
          <w:sz w:val="20"/>
          <w:szCs w:val="20"/>
        </w:rPr>
        <w:t>, uygulamaların proje tabanlı çalışmalarla zenginleştirilmesi, okul–toplum iş birliğini artıracak etkinliklere daha fazla yer verilmesi ve mentorluk desteklerinin güçlendirilmesi planlanmaktadır.</w:t>
      </w:r>
    </w:p>
    <w:p w14:paraId="2AF3A685" w14:textId="77777777" w:rsidR="006C2AE0" w:rsidRPr="00AE3C3F" w:rsidRDefault="006C2AE0" w:rsidP="00E707F3">
      <w:pPr>
        <w:rPr>
          <w:sz w:val="20"/>
          <w:szCs w:val="20"/>
        </w:rPr>
      </w:pPr>
    </w:p>
    <w:sectPr w:rsidR="006C2AE0" w:rsidRPr="00AE3C3F" w:rsidSect="00E707F3">
      <w:pgSz w:w="11906" w:h="16838"/>
      <w:pgMar w:top="851"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84ABD"/>
    <w:multiLevelType w:val="multilevel"/>
    <w:tmpl w:val="DF8E0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38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F3"/>
    <w:rsid w:val="00075426"/>
    <w:rsid w:val="006C2AE0"/>
    <w:rsid w:val="00AE3C3F"/>
    <w:rsid w:val="00C80DC1"/>
    <w:rsid w:val="00E707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70C1"/>
  <w15:chartTrackingRefBased/>
  <w15:docId w15:val="{342B008F-364B-45E1-8919-1F30AA84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7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7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707F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707F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707F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707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707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707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707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07F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707F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707F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707F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707F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707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707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707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707F3"/>
    <w:rPr>
      <w:rFonts w:eastAsiaTheme="majorEastAsia" w:cstheme="majorBidi"/>
      <w:color w:val="272727" w:themeColor="text1" w:themeTint="D8"/>
    </w:rPr>
  </w:style>
  <w:style w:type="paragraph" w:styleId="KonuBal">
    <w:name w:val="Title"/>
    <w:basedOn w:val="Normal"/>
    <w:next w:val="Normal"/>
    <w:link w:val="KonuBalChar"/>
    <w:uiPriority w:val="10"/>
    <w:qFormat/>
    <w:rsid w:val="00E7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707F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707F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707F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707F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707F3"/>
    <w:rPr>
      <w:i/>
      <w:iCs/>
      <w:color w:val="404040" w:themeColor="text1" w:themeTint="BF"/>
    </w:rPr>
  </w:style>
  <w:style w:type="paragraph" w:styleId="ListeParagraf">
    <w:name w:val="List Paragraph"/>
    <w:basedOn w:val="Normal"/>
    <w:uiPriority w:val="34"/>
    <w:qFormat/>
    <w:rsid w:val="00E707F3"/>
    <w:pPr>
      <w:ind w:left="720"/>
      <w:contextualSpacing/>
    </w:pPr>
  </w:style>
  <w:style w:type="character" w:styleId="GlVurgulama">
    <w:name w:val="Intense Emphasis"/>
    <w:basedOn w:val="VarsaylanParagrafYazTipi"/>
    <w:uiPriority w:val="21"/>
    <w:qFormat/>
    <w:rsid w:val="00E707F3"/>
    <w:rPr>
      <w:i/>
      <w:iCs/>
      <w:color w:val="0F4761" w:themeColor="accent1" w:themeShade="BF"/>
    </w:rPr>
  </w:style>
  <w:style w:type="paragraph" w:styleId="GlAlnt">
    <w:name w:val="Intense Quote"/>
    <w:basedOn w:val="Normal"/>
    <w:next w:val="Normal"/>
    <w:link w:val="GlAlntChar"/>
    <w:uiPriority w:val="30"/>
    <w:qFormat/>
    <w:rsid w:val="00E7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707F3"/>
    <w:rPr>
      <w:i/>
      <w:iCs/>
      <w:color w:val="0F4761" w:themeColor="accent1" w:themeShade="BF"/>
    </w:rPr>
  </w:style>
  <w:style w:type="character" w:styleId="GlBavuru">
    <w:name w:val="Intense Reference"/>
    <w:basedOn w:val="VarsaylanParagrafYazTipi"/>
    <w:uiPriority w:val="32"/>
    <w:qFormat/>
    <w:rsid w:val="00E707F3"/>
    <w:rPr>
      <w:b/>
      <w:bCs/>
      <w:smallCaps/>
      <w:color w:val="0F4761" w:themeColor="accent1" w:themeShade="BF"/>
      <w:spacing w:val="5"/>
    </w:rPr>
  </w:style>
  <w:style w:type="character" w:styleId="Kpr">
    <w:name w:val="Hyperlink"/>
    <w:basedOn w:val="VarsaylanParagrafYazTipi"/>
    <w:uiPriority w:val="99"/>
    <w:unhideWhenUsed/>
    <w:rsid w:val="00E707F3"/>
    <w:rPr>
      <w:color w:val="467886" w:themeColor="hyperlink"/>
      <w:u w:val="single"/>
    </w:rPr>
  </w:style>
  <w:style w:type="character" w:styleId="zmlenmeyenBahsetme">
    <w:name w:val="Unresolved Mention"/>
    <w:basedOn w:val="VarsaylanParagrafYazTipi"/>
    <w:uiPriority w:val="99"/>
    <w:semiHidden/>
    <w:unhideWhenUsed/>
    <w:rsid w:val="00E70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3189</Characters>
  <Application>Microsoft Office Word</Application>
  <DocSecurity>0</DocSecurity>
  <Lines>49</Lines>
  <Paragraphs>17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Müge AYDOĞAN</cp:lastModifiedBy>
  <cp:revision>2</cp:revision>
  <dcterms:created xsi:type="dcterms:W3CDTF">2026-01-10T21:10:00Z</dcterms:created>
  <dcterms:modified xsi:type="dcterms:W3CDTF">2026-01-10T21:13:00Z</dcterms:modified>
</cp:coreProperties>
</file>