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EC664F7" w:rsidR="00A63678" w:rsidRPr="00B04F57" w:rsidRDefault="00A63678" w:rsidP="00B04F57">
      <w:pPr>
        <w:spacing w:after="0"/>
        <w:jc w:val="center"/>
        <w:rPr>
          <w:rFonts w:asciiTheme="minorHAnsi" w:hAnsiTheme="minorHAnsi" w:cstheme="minorHAnsi"/>
          <w:b/>
          <w:color w:val="000000" w:themeColor="text1"/>
          <w:sz w:val="24"/>
          <w:szCs w:val="24"/>
        </w:rPr>
      </w:pPr>
      <w:r w:rsidRPr="00B04F57">
        <w:rPr>
          <w:rFonts w:asciiTheme="minorHAnsi" w:hAnsiTheme="minorHAnsi" w:cstheme="minorHAnsi"/>
          <w:b/>
          <w:color w:val="000000" w:themeColor="text1"/>
          <w:sz w:val="24"/>
          <w:szCs w:val="24"/>
        </w:rPr>
        <w:t>202</w:t>
      </w:r>
      <w:r w:rsidR="00280794" w:rsidRPr="00B04F57">
        <w:rPr>
          <w:rFonts w:asciiTheme="minorHAnsi" w:hAnsiTheme="minorHAnsi" w:cstheme="minorHAnsi"/>
          <w:b/>
          <w:color w:val="000000" w:themeColor="text1"/>
          <w:sz w:val="24"/>
          <w:szCs w:val="24"/>
        </w:rPr>
        <w:t>6</w:t>
      </w:r>
      <w:r w:rsidR="00C27451" w:rsidRPr="00B04F57">
        <w:rPr>
          <w:rFonts w:asciiTheme="minorHAnsi" w:hAnsiTheme="minorHAnsi" w:cstheme="minorHAnsi"/>
          <w:b/>
          <w:color w:val="000000" w:themeColor="text1"/>
          <w:sz w:val="24"/>
          <w:szCs w:val="24"/>
        </w:rPr>
        <w:t>-202</w:t>
      </w:r>
      <w:r w:rsidR="00280794" w:rsidRPr="00B04F57">
        <w:rPr>
          <w:rFonts w:asciiTheme="minorHAnsi" w:hAnsiTheme="minorHAnsi" w:cstheme="minorHAnsi"/>
          <w:b/>
          <w:color w:val="000000" w:themeColor="text1"/>
          <w:sz w:val="24"/>
          <w:szCs w:val="24"/>
        </w:rPr>
        <w:t>7</w:t>
      </w:r>
      <w:r w:rsidRPr="00B04F57">
        <w:rPr>
          <w:rFonts w:asciiTheme="minorHAnsi" w:hAnsiTheme="minorHAnsi" w:cstheme="minorHAnsi"/>
          <w:b/>
          <w:color w:val="000000" w:themeColor="text1"/>
          <w:sz w:val="24"/>
          <w:szCs w:val="24"/>
        </w:rPr>
        <w:t xml:space="preserve"> EĞİTİM – ÖĞRETİM YILI ……</w:t>
      </w:r>
      <w:proofErr w:type="gramStart"/>
      <w:r w:rsidRPr="00B04F57">
        <w:rPr>
          <w:rFonts w:asciiTheme="minorHAnsi" w:hAnsiTheme="minorHAnsi" w:cstheme="minorHAnsi"/>
          <w:b/>
          <w:color w:val="000000" w:themeColor="text1"/>
          <w:sz w:val="24"/>
          <w:szCs w:val="24"/>
        </w:rPr>
        <w:t>…….</w:t>
      </w:r>
      <w:proofErr w:type="gramEnd"/>
      <w:r w:rsidR="00C27451" w:rsidRPr="00B04F57">
        <w:rPr>
          <w:sz w:val="24"/>
          <w:szCs w:val="24"/>
        </w:rPr>
        <w:fldChar w:fldCharType="begin"/>
      </w:r>
      <w:r w:rsidR="00C27451" w:rsidRPr="00B04F57">
        <w:rPr>
          <w:sz w:val="24"/>
          <w:szCs w:val="24"/>
        </w:rPr>
        <w:instrText>HYPERLINK "https://d.docs.live.net/47174fbee67923fe/Masaüstü/2025%20FENUS/günlük%20plan/BİTENLER/Siteye%20Eklenenler/www.fenusbilim.com"</w:instrText>
      </w:r>
      <w:r w:rsidR="00C27451" w:rsidRPr="00B04F57">
        <w:rPr>
          <w:sz w:val="24"/>
          <w:szCs w:val="24"/>
        </w:rPr>
      </w:r>
      <w:r w:rsidR="00C27451" w:rsidRPr="00B04F57">
        <w:rPr>
          <w:sz w:val="24"/>
          <w:szCs w:val="24"/>
        </w:rPr>
        <w:fldChar w:fldCharType="separate"/>
      </w:r>
      <w:r w:rsidR="00C27451" w:rsidRPr="00B04F57">
        <w:rPr>
          <w:rStyle w:val="Kpr"/>
          <w:rFonts w:asciiTheme="minorHAnsi" w:hAnsiTheme="minorHAnsi" w:cstheme="minorHAnsi"/>
          <w:b/>
          <w:sz w:val="24"/>
          <w:szCs w:val="24"/>
        </w:rPr>
        <w:t>www.fenusbilim.com</w:t>
      </w:r>
      <w:r w:rsidR="00C27451" w:rsidRPr="00B04F57">
        <w:rPr>
          <w:sz w:val="24"/>
          <w:szCs w:val="24"/>
        </w:rPr>
        <w:fldChar w:fldCharType="end"/>
      </w:r>
      <w:r w:rsidR="00C27451" w:rsidRPr="00B04F57">
        <w:rPr>
          <w:rFonts w:asciiTheme="minorHAnsi" w:hAnsiTheme="minorHAnsi" w:cstheme="minorHAnsi"/>
          <w:b/>
          <w:color w:val="000000" w:themeColor="text1"/>
          <w:sz w:val="24"/>
          <w:szCs w:val="24"/>
        </w:rPr>
        <w:t xml:space="preserve"> </w:t>
      </w:r>
      <w:hyperlink r:id="rId6" w:history="1">
        <w:r w:rsidRPr="00B04F57">
          <w:rPr>
            <w:rStyle w:val="Kpr"/>
            <w:rFonts w:asciiTheme="minorHAnsi" w:hAnsiTheme="minorHAnsi" w:cstheme="minorHAnsi"/>
            <w:b/>
            <w:color w:val="auto"/>
            <w:sz w:val="24"/>
            <w:szCs w:val="24"/>
            <w:u w:val="none"/>
          </w:rPr>
          <w:t xml:space="preserve">OKULU </w:t>
        </w:r>
      </w:hyperlink>
      <w:r w:rsidR="009B64A2" w:rsidRPr="00B04F57">
        <w:rPr>
          <w:rFonts w:asciiTheme="minorHAnsi" w:hAnsiTheme="minorHAnsi" w:cstheme="minorHAnsi"/>
          <w:b/>
          <w:sz w:val="24"/>
          <w:szCs w:val="24"/>
        </w:rPr>
        <w:t>7</w:t>
      </w:r>
      <w:r w:rsidRPr="00B04F57">
        <w:rPr>
          <w:rFonts w:asciiTheme="minorHAnsi" w:hAnsiTheme="minorHAnsi" w:cstheme="minorHAnsi"/>
          <w:b/>
          <w:sz w:val="24"/>
          <w:szCs w:val="24"/>
        </w:rPr>
        <w:t xml:space="preserve">. </w:t>
      </w:r>
      <w:r w:rsidRPr="00B04F57">
        <w:rPr>
          <w:rFonts w:asciiTheme="minorHAnsi" w:hAnsiTheme="minorHAnsi" w:cstheme="minorHAnsi"/>
          <w:b/>
          <w:color w:val="000000" w:themeColor="text1"/>
          <w:sz w:val="24"/>
          <w:szCs w:val="24"/>
        </w:rPr>
        <w:t>SINIFLAR FEN BİLİMLERİ DERSİ GÜNLÜK DERS PLÂNI</w:t>
      </w:r>
    </w:p>
    <w:p w14:paraId="3A06CD5E" w14:textId="4D9CBA02" w:rsidR="00A63678" w:rsidRPr="008C2B06" w:rsidRDefault="00A63678" w:rsidP="00B04F5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B04F5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0324837A" w:rsidR="00685E37" w:rsidRPr="008C2B06" w:rsidRDefault="0004537F" w:rsidP="00B04F57">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273276">
              <w:rPr>
                <w:rFonts w:asciiTheme="minorHAnsi" w:hAnsiTheme="minorHAnsi" w:cstheme="minorHAnsi"/>
                <w:b/>
                <w:sz w:val="18"/>
                <w:szCs w:val="18"/>
              </w:rPr>
              <w:t>19-23</w:t>
            </w:r>
            <w:r w:rsidR="00246BD9">
              <w:rPr>
                <w:rFonts w:asciiTheme="minorHAnsi" w:hAnsiTheme="minorHAnsi" w:cstheme="minorHAnsi"/>
                <w:b/>
                <w:sz w:val="18"/>
                <w:szCs w:val="18"/>
              </w:rPr>
              <w:t xml:space="preserve"> Ekim 2026</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74C3A85" w:rsidR="0004537F" w:rsidRPr="008C2B06" w:rsidRDefault="009B64A2" w:rsidP="00B04F5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3DB4473F" w:rsidR="0004537F" w:rsidRPr="008C2B06" w:rsidRDefault="0004537F" w:rsidP="00B04F5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192C83">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8E7CF2" w:rsidRPr="008C2B06" w14:paraId="172CAC16" w14:textId="77777777" w:rsidTr="00FB6AFD">
        <w:trPr>
          <w:trHeight w:val="294"/>
          <w:jc w:val="center"/>
        </w:trPr>
        <w:tc>
          <w:tcPr>
            <w:tcW w:w="2898" w:type="dxa"/>
          </w:tcPr>
          <w:p w14:paraId="3113C776" w14:textId="00BD4313" w:rsidR="008E7CF2" w:rsidRPr="008C2B06" w:rsidRDefault="008E7CF2"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vAlign w:val="center"/>
          </w:tcPr>
          <w:p w14:paraId="5ED7C851" w14:textId="18951F83" w:rsidR="008E7CF2" w:rsidRPr="008C2B06" w:rsidRDefault="003154FE" w:rsidP="00B04F57">
            <w:pPr>
              <w:spacing w:after="0"/>
              <w:rPr>
                <w:rFonts w:asciiTheme="minorHAnsi" w:eastAsiaTheme="minorEastAsia" w:hAnsiTheme="minorHAnsi" w:cstheme="minorHAnsi"/>
                <w:bCs/>
                <w:color w:val="000000" w:themeColor="text1"/>
                <w:sz w:val="18"/>
                <w:szCs w:val="18"/>
              </w:rPr>
            </w:pPr>
            <w:r>
              <w:rPr>
                <w:rFonts w:cs="Calibri"/>
                <w:b/>
                <w:bCs/>
                <w:color w:val="000000"/>
                <w:sz w:val="18"/>
                <w:szCs w:val="18"/>
              </w:rPr>
              <w:t xml:space="preserve">2. ÜNİTE: </w:t>
            </w:r>
            <w:r w:rsidRPr="00790F06">
              <w:rPr>
                <w:rFonts w:cs="Calibri"/>
                <w:b/>
                <w:bCs/>
                <w:color w:val="000000"/>
                <w:sz w:val="18"/>
                <w:szCs w:val="18"/>
              </w:rPr>
              <w:t>KUVVET VE ENERJİYİ KEŞFEDELİM</w:t>
            </w:r>
          </w:p>
        </w:tc>
      </w:tr>
      <w:tr w:rsidR="008E7CF2" w:rsidRPr="008C2B06" w14:paraId="3E561861" w14:textId="77777777" w:rsidTr="00923F63">
        <w:trPr>
          <w:trHeight w:val="311"/>
          <w:jc w:val="center"/>
        </w:trPr>
        <w:tc>
          <w:tcPr>
            <w:tcW w:w="2898" w:type="dxa"/>
          </w:tcPr>
          <w:p w14:paraId="27D2879C" w14:textId="1B595528" w:rsidR="008E7CF2" w:rsidRPr="008C2B06" w:rsidRDefault="008E7CF2"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04ADBDDD" w:rsidR="008E7CF2" w:rsidRPr="008C2B06" w:rsidRDefault="00376847" w:rsidP="00B04F57">
            <w:pPr>
              <w:spacing w:after="0"/>
              <w:rPr>
                <w:rFonts w:asciiTheme="minorHAnsi" w:eastAsiaTheme="minorEastAsia" w:hAnsiTheme="minorHAnsi" w:cstheme="minorHAnsi"/>
                <w:iCs/>
                <w:color w:val="000000" w:themeColor="text1"/>
                <w:sz w:val="18"/>
                <w:szCs w:val="18"/>
              </w:rPr>
            </w:pPr>
            <w:r w:rsidRPr="008F7829">
              <w:rPr>
                <w:rFonts w:cs="Calibri"/>
                <w:b/>
                <w:bCs/>
                <w:color w:val="000000"/>
                <w:sz w:val="18"/>
                <w:szCs w:val="18"/>
              </w:rPr>
              <w:t>Kuvvet, İş ve Enerji İlişkisi</w:t>
            </w:r>
          </w:p>
        </w:tc>
      </w:tr>
      <w:tr w:rsidR="00BF1F28" w:rsidRPr="008C2B06" w14:paraId="022AB9F2" w14:textId="77777777" w:rsidTr="002B0216">
        <w:trPr>
          <w:trHeight w:val="979"/>
          <w:jc w:val="center"/>
        </w:trPr>
        <w:tc>
          <w:tcPr>
            <w:tcW w:w="2898" w:type="dxa"/>
          </w:tcPr>
          <w:p w14:paraId="20735657" w14:textId="77777777" w:rsidR="00BF1F28" w:rsidRPr="008C2B06" w:rsidRDefault="00BF1F28" w:rsidP="00B04F57">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p>
          <w:p w14:paraId="07F225CC" w14:textId="189A080A" w:rsidR="00BF1F28" w:rsidRPr="008C2B06" w:rsidRDefault="00BF1F28"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i/>
                <w:sz w:val="18"/>
                <w:szCs w:val="18"/>
              </w:rPr>
              <w:t>Süreç Bileşenleri</w:t>
            </w:r>
          </w:p>
        </w:tc>
        <w:tc>
          <w:tcPr>
            <w:tcW w:w="8044" w:type="dxa"/>
            <w:gridSpan w:val="2"/>
            <w:vAlign w:val="center"/>
          </w:tcPr>
          <w:p w14:paraId="2471B4BD" w14:textId="5B5B4511" w:rsidR="00153B88" w:rsidRPr="00632423" w:rsidRDefault="0074137A" w:rsidP="00B04F57">
            <w:pPr>
              <w:spacing w:after="0"/>
              <w:rPr>
                <w:rFonts w:asciiTheme="minorHAnsi" w:hAnsiTheme="minorHAnsi" w:cstheme="minorHAnsi"/>
                <w:sz w:val="18"/>
                <w:szCs w:val="18"/>
              </w:rPr>
            </w:pPr>
            <w:r w:rsidRPr="003547A7">
              <w:rPr>
                <w:rFonts w:cs="Calibri"/>
                <w:color w:val="000000"/>
                <w:sz w:val="18"/>
                <w:szCs w:val="18"/>
              </w:rPr>
              <w:t>FB.7.2.2. Enerji çeşitlerinden kinetik ve potansiyel enerjiyi karşılaştırabilme</w:t>
            </w:r>
            <w:r w:rsidRPr="008C2B06">
              <w:rPr>
                <w:rFonts w:asciiTheme="minorHAnsi" w:hAnsiTheme="minorHAnsi" w:cstheme="minorHAnsi"/>
                <w:sz w:val="18"/>
                <w:szCs w:val="18"/>
              </w:rPr>
              <w:t xml:space="preserve"> </w:t>
            </w:r>
          </w:p>
          <w:p w14:paraId="392F8556" w14:textId="77777777" w:rsidR="00153B88" w:rsidRPr="003547A7" w:rsidRDefault="00153B88" w:rsidP="00B04F57">
            <w:pPr>
              <w:spacing w:after="0"/>
              <w:rPr>
                <w:rFonts w:cs="Calibri"/>
                <w:color w:val="000000"/>
                <w:sz w:val="18"/>
                <w:szCs w:val="18"/>
              </w:rPr>
            </w:pPr>
            <w:r w:rsidRPr="003547A7">
              <w:rPr>
                <w:rFonts w:cs="Calibri"/>
                <w:color w:val="000000"/>
                <w:sz w:val="18"/>
                <w:szCs w:val="18"/>
              </w:rPr>
              <w:t>FB.7.2.2.</w:t>
            </w:r>
          </w:p>
          <w:p w14:paraId="6F1B0370" w14:textId="77777777" w:rsidR="00153B88" w:rsidRPr="003547A7" w:rsidRDefault="00153B88" w:rsidP="00B04F57">
            <w:pPr>
              <w:spacing w:after="0"/>
              <w:rPr>
                <w:rFonts w:cs="Calibri"/>
                <w:color w:val="000000"/>
                <w:sz w:val="18"/>
                <w:szCs w:val="18"/>
              </w:rPr>
            </w:pPr>
            <w:r w:rsidRPr="003547A7">
              <w:rPr>
                <w:rFonts w:cs="Calibri"/>
                <w:color w:val="000000"/>
                <w:sz w:val="18"/>
                <w:szCs w:val="18"/>
              </w:rPr>
              <w:t>a) Kinetik ve potansiyel enerjinin özelliklerini belirler.</w:t>
            </w:r>
          </w:p>
          <w:p w14:paraId="7A5FDFA9" w14:textId="77777777" w:rsidR="00153B88" w:rsidRPr="003547A7" w:rsidRDefault="00153B88" w:rsidP="00B04F57">
            <w:pPr>
              <w:spacing w:after="0"/>
              <w:rPr>
                <w:rFonts w:cs="Calibri"/>
                <w:color w:val="000000"/>
                <w:sz w:val="18"/>
                <w:szCs w:val="18"/>
              </w:rPr>
            </w:pPr>
            <w:r w:rsidRPr="003547A7">
              <w:rPr>
                <w:rFonts w:cs="Calibri"/>
                <w:color w:val="000000"/>
                <w:sz w:val="18"/>
                <w:szCs w:val="18"/>
              </w:rPr>
              <w:t>b) Kinetik ve potansiyel enerjinin benzer özelliklerini listeler.</w:t>
            </w:r>
          </w:p>
          <w:p w14:paraId="6FA0AD71" w14:textId="4B145FE3" w:rsidR="0074137A" w:rsidRPr="008C2B06" w:rsidRDefault="00153B88" w:rsidP="00B04F57">
            <w:pPr>
              <w:spacing w:after="0"/>
              <w:rPr>
                <w:rFonts w:asciiTheme="minorHAnsi" w:hAnsiTheme="minorHAnsi" w:cstheme="minorHAnsi"/>
                <w:sz w:val="18"/>
                <w:szCs w:val="18"/>
              </w:rPr>
            </w:pPr>
            <w:r w:rsidRPr="003547A7">
              <w:rPr>
                <w:rFonts w:cs="Calibri"/>
                <w:color w:val="000000"/>
                <w:sz w:val="18"/>
                <w:szCs w:val="18"/>
              </w:rPr>
              <w:t>c) Kinetik ve potansiyel enerjinin farklı özelliklerini listeler.</w:t>
            </w:r>
          </w:p>
        </w:tc>
      </w:tr>
    </w:tbl>
    <w:p w14:paraId="2E21F028" w14:textId="2A7B45B9" w:rsidR="00FB6068" w:rsidRPr="008C2B06" w:rsidRDefault="00FB6068" w:rsidP="00B04F5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B17A40" w:rsidRPr="008C2B06" w14:paraId="171474B7" w14:textId="77777777" w:rsidTr="00314CAA">
        <w:trPr>
          <w:trHeight w:val="621"/>
          <w:jc w:val="center"/>
        </w:trPr>
        <w:tc>
          <w:tcPr>
            <w:tcW w:w="2830" w:type="dxa"/>
            <w:vAlign w:val="center"/>
          </w:tcPr>
          <w:p w14:paraId="4119A7C2" w14:textId="43061F21" w:rsidR="00B17A40" w:rsidRPr="009E765C" w:rsidRDefault="00B17A40" w:rsidP="00B04F57">
            <w:pPr>
              <w:spacing w:after="0"/>
              <w:rPr>
                <w:rFonts w:asciiTheme="minorHAnsi" w:hAnsiTheme="minorHAnsi" w:cstheme="minorHAnsi"/>
                <w:b/>
                <w:sz w:val="18"/>
                <w:szCs w:val="18"/>
              </w:rPr>
            </w:pPr>
            <w:hyperlink r:id="rId7" w:history="1">
              <w:r w:rsidRPr="009E765C">
                <w:rPr>
                  <w:rStyle w:val="Kpr"/>
                  <w:rFonts w:asciiTheme="minorHAnsi" w:hAnsiTheme="minorHAnsi" w:cstheme="minorHAnsi"/>
                  <w:b/>
                  <w:bCs/>
                  <w:color w:val="auto"/>
                  <w:sz w:val="18"/>
                  <w:szCs w:val="18"/>
                  <w:u w:val="none"/>
                </w:rPr>
                <w:t>Sosyal</w:t>
              </w:r>
            </w:hyperlink>
            <w:r w:rsidRPr="009E765C">
              <w:rPr>
                <w:rFonts w:asciiTheme="minorHAnsi" w:hAnsiTheme="minorHAnsi" w:cstheme="minorHAnsi"/>
                <w:b/>
                <w:bCs/>
                <w:sz w:val="18"/>
                <w:szCs w:val="18"/>
              </w:rPr>
              <w:t>- Duygusal Öğrenme Becerileri</w:t>
            </w:r>
          </w:p>
        </w:tc>
        <w:tc>
          <w:tcPr>
            <w:tcW w:w="8045" w:type="dxa"/>
            <w:vAlign w:val="center"/>
          </w:tcPr>
          <w:p w14:paraId="578EA9C9" w14:textId="58515376" w:rsidR="00B17A40" w:rsidRPr="001C0437" w:rsidRDefault="00171EF2" w:rsidP="00B04F57">
            <w:pPr>
              <w:spacing w:after="0"/>
              <w:rPr>
                <w:rFonts w:cs="Calibri"/>
                <w:color w:val="000000"/>
                <w:sz w:val="18"/>
                <w:szCs w:val="18"/>
              </w:rPr>
            </w:pPr>
            <w:r w:rsidRPr="00444843">
              <w:rPr>
                <w:rFonts w:cs="Calibri"/>
                <w:color w:val="000000"/>
                <w:sz w:val="18"/>
                <w:szCs w:val="18"/>
              </w:rPr>
              <w:t>SDB2.1. İletişim</w:t>
            </w:r>
          </w:p>
        </w:tc>
      </w:tr>
      <w:tr w:rsidR="009162B6" w:rsidRPr="008C2B06" w14:paraId="217AF9CA" w14:textId="77777777" w:rsidTr="00FC388F">
        <w:trPr>
          <w:trHeight w:val="763"/>
          <w:jc w:val="center"/>
        </w:trPr>
        <w:tc>
          <w:tcPr>
            <w:tcW w:w="2830" w:type="dxa"/>
            <w:vAlign w:val="center"/>
          </w:tcPr>
          <w:p w14:paraId="2D1D6619" w14:textId="1C45A17B" w:rsidR="009162B6" w:rsidRPr="008C2B06" w:rsidRDefault="009162B6" w:rsidP="00B04F57">
            <w:pPr>
              <w:spacing w:after="0"/>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373086CE" w:rsidR="009162B6" w:rsidRPr="00AD442A" w:rsidRDefault="009162B6" w:rsidP="00B04F57">
            <w:pPr>
              <w:spacing w:after="0"/>
              <w:rPr>
                <w:rFonts w:cs="Calibri"/>
                <w:color w:val="000000"/>
                <w:sz w:val="18"/>
                <w:szCs w:val="18"/>
              </w:rPr>
            </w:pPr>
            <w:r w:rsidRPr="001B7065">
              <w:rPr>
                <w:rFonts w:cs="Calibri"/>
                <w:color w:val="000000"/>
                <w:sz w:val="18"/>
                <w:szCs w:val="18"/>
              </w:rPr>
              <w:t xml:space="preserve">D1. Adalet </w:t>
            </w:r>
            <w:proofErr w:type="gramStart"/>
            <w:r w:rsidRPr="001B7065">
              <w:rPr>
                <w:rFonts w:cs="Calibri"/>
                <w:color w:val="000000"/>
                <w:sz w:val="18"/>
                <w:szCs w:val="18"/>
              </w:rPr>
              <w:t xml:space="preserve">  ,</w:t>
            </w:r>
            <w:proofErr w:type="gramEnd"/>
            <w:r>
              <w:rPr>
                <w:rFonts w:cs="Calibri"/>
                <w:color w:val="000000"/>
                <w:sz w:val="18"/>
                <w:szCs w:val="18"/>
              </w:rPr>
              <w:t xml:space="preserve"> </w:t>
            </w:r>
            <w:r w:rsidRPr="001B7065">
              <w:rPr>
                <w:rFonts w:cs="Calibri"/>
                <w:color w:val="000000"/>
                <w:sz w:val="18"/>
                <w:szCs w:val="18"/>
              </w:rPr>
              <w:t>D3. Çalışkanlık</w:t>
            </w:r>
          </w:p>
        </w:tc>
      </w:tr>
      <w:tr w:rsidR="00F167D7" w:rsidRPr="008C2B06" w14:paraId="32854FA8" w14:textId="77777777" w:rsidTr="00D42167">
        <w:trPr>
          <w:trHeight w:val="533"/>
          <w:jc w:val="center"/>
        </w:trPr>
        <w:tc>
          <w:tcPr>
            <w:tcW w:w="2830" w:type="dxa"/>
            <w:vAlign w:val="center"/>
          </w:tcPr>
          <w:p w14:paraId="4CC1B39D" w14:textId="4B34DF16" w:rsidR="00F167D7" w:rsidRPr="008C2B06" w:rsidRDefault="00F167D7"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vAlign w:val="center"/>
          </w:tcPr>
          <w:p w14:paraId="3E14797C" w14:textId="6C55F360" w:rsidR="00F167D7" w:rsidRPr="00BC285E" w:rsidRDefault="00F167D7" w:rsidP="00B04F57">
            <w:pPr>
              <w:spacing w:after="0"/>
              <w:rPr>
                <w:rFonts w:cs="Calibri"/>
                <w:color w:val="000000"/>
                <w:sz w:val="18"/>
                <w:szCs w:val="18"/>
              </w:rPr>
            </w:pPr>
            <w:r w:rsidRPr="001B7065">
              <w:rPr>
                <w:rFonts w:cs="Calibri"/>
                <w:color w:val="000000"/>
                <w:sz w:val="18"/>
                <w:szCs w:val="18"/>
              </w:rPr>
              <w:t>OB1. Bilgi Okuryazarlığı</w:t>
            </w:r>
            <w:r>
              <w:rPr>
                <w:rFonts w:cs="Calibri"/>
                <w:color w:val="000000"/>
                <w:sz w:val="18"/>
                <w:szCs w:val="18"/>
              </w:rPr>
              <w:t xml:space="preserve">, </w:t>
            </w:r>
            <w:r w:rsidRPr="001B7065">
              <w:rPr>
                <w:rFonts w:cs="Calibri"/>
                <w:color w:val="000000"/>
                <w:sz w:val="18"/>
                <w:szCs w:val="18"/>
              </w:rPr>
              <w:t>OB4. Görsel Okuryazarlık</w:t>
            </w:r>
            <w:r>
              <w:rPr>
                <w:rFonts w:cs="Calibri"/>
                <w:color w:val="000000"/>
                <w:sz w:val="18"/>
                <w:szCs w:val="18"/>
              </w:rPr>
              <w:t xml:space="preserve">, </w:t>
            </w:r>
            <w:r w:rsidRPr="001B7065">
              <w:rPr>
                <w:rFonts w:cs="Calibri"/>
                <w:color w:val="000000"/>
                <w:sz w:val="18"/>
                <w:szCs w:val="18"/>
              </w:rPr>
              <w:t>OB7. Veri Okuryazarlığı</w:t>
            </w:r>
          </w:p>
        </w:tc>
      </w:tr>
    </w:tbl>
    <w:p w14:paraId="3C2C2FFD" w14:textId="6706F350" w:rsidR="00A63678" w:rsidRPr="008C2B06" w:rsidRDefault="00FB6068" w:rsidP="00B04F5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B04F57">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B04F57">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B04F57">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B04F57">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B04F5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B04F5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B04F5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B04F5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B04F5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2EC644E" w14:textId="1D0DE041" w:rsidR="00984A92" w:rsidRPr="008C2B06" w:rsidRDefault="00984A92" w:rsidP="00B04F57">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hyperlink r:id="rId8" w:history="1">
              <w:r w:rsidRPr="009E765C">
                <w:rPr>
                  <w:rStyle w:val="Kpr"/>
                  <w:rFonts w:asciiTheme="minorHAnsi" w:hAnsiTheme="minorHAnsi" w:cstheme="minorHAnsi"/>
                  <w:sz w:val="18"/>
                  <w:szCs w:val="18"/>
                </w:rPr>
                <w:t>.</w:t>
              </w:r>
            </w:hyperlink>
          </w:p>
          <w:p w14:paraId="215A2690" w14:textId="5F06A89E" w:rsidR="00984A92" w:rsidRPr="008C2B06" w:rsidRDefault="00984A92" w:rsidP="00B04F57">
            <w:pPr>
              <w:spacing w:after="0"/>
              <w:rPr>
                <w:rFonts w:asciiTheme="minorHAnsi" w:eastAsiaTheme="minorEastAsia" w:hAnsiTheme="minorHAnsi" w:cstheme="minorHAnsi"/>
                <w:b/>
                <w:color w:val="000000" w:themeColor="text1"/>
                <w:sz w:val="18"/>
                <w:szCs w:val="18"/>
              </w:rPr>
            </w:pPr>
          </w:p>
        </w:tc>
        <w:tc>
          <w:tcPr>
            <w:tcW w:w="7194" w:type="dxa"/>
          </w:tcPr>
          <w:p w14:paraId="6472C943" w14:textId="77777777" w:rsidR="00632423" w:rsidRPr="00632423" w:rsidRDefault="00632423" w:rsidP="00B04F57">
            <w:pPr>
              <w:spacing w:after="0"/>
              <w:rPr>
                <w:b/>
                <w:bCs/>
                <w:sz w:val="18"/>
                <w:szCs w:val="18"/>
              </w:rPr>
            </w:pPr>
            <w:r w:rsidRPr="00632423">
              <w:rPr>
                <w:b/>
                <w:bCs/>
                <w:sz w:val="18"/>
                <w:szCs w:val="18"/>
              </w:rPr>
              <w:t>MEB Ders Kitabı, “Enerji ve Enerji Çeşitleri”, s. 64</w:t>
            </w:r>
          </w:p>
          <w:p w14:paraId="22A007C0" w14:textId="77777777" w:rsidR="00632423" w:rsidRPr="00632423" w:rsidRDefault="00632423" w:rsidP="00B04F57">
            <w:pPr>
              <w:spacing w:after="0"/>
              <w:rPr>
                <w:sz w:val="18"/>
                <w:szCs w:val="18"/>
              </w:rPr>
            </w:pPr>
            <w:r w:rsidRPr="00632423">
              <w:rPr>
                <w:sz w:val="18"/>
                <w:szCs w:val="18"/>
              </w:rPr>
              <w:t>Derse MEB ders kitabındaki tahta bloklarla oynayan çocuk ve el arabasıyla çiçek taşıyan kişi görselleri incelenerek başlanabilir. Öğrencilerden yapılan fiziksel iş ile harcanan enerji arasında ilişki kurmaları istenebilir.</w:t>
            </w:r>
          </w:p>
          <w:p w14:paraId="7056269D" w14:textId="77777777" w:rsidR="00632423" w:rsidRPr="00632423" w:rsidRDefault="00632423" w:rsidP="00B04F57">
            <w:pPr>
              <w:spacing w:after="0"/>
              <w:rPr>
                <w:sz w:val="18"/>
                <w:szCs w:val="18"/>
              </w:rPr>
            </w:pPr>
            <w:r w:rsidRPr="00632423">
              <w:rPr>
                <w:sz w:val="18"/>
                <w:szCs w:val="18"/>
              </w:rPr>
              <w:t>“Bir futbol maçında seyirciler mi yoksa futbolcular mı daha fazla enerji harcar?”, “Hareket eden bir cismin enerjiye sahip olduğunu nasıl anlayabiliriz?” gibi açık uçlu sorularla öğrencilerin ön bilgileri belirlenebilir.</w:t>
            </w:r>
          </w:p>
          <w:p w14:paraId="34145B62" w14:textId="77777777" w:rsidR="00632423" w:rsidRPr="00632423" w:rsidRDefault="00632423" w:rsidP="00B04F57">
            <w:pPr>
              <w:spacing w:after="0"/>
              <w:rPr>
                <w:sz w:val="18"/>
                <w:szCs w:val="18"/>
              </w:rPr>
            </w:pPr>
            <w:r w:rsidRPr="00632423">
              <w:rPr>
                <w:sz w:val="18"/>
                <w:szCs w:val="18"/>
              </w:rPr>
              <w:t xml:space="preserve">Güneş'in Dünya'yı ısıtması, lambanın ışık yayması ve rüzgârın yaprakları savurması örnekleri üzerinden enerjinin günlük yaşamda farklı biçimlerde karşılarına çıktığını fark etmeleri sağlanabilir. Enerjinin </w:t>
            </w:r>
            <w:r w:rsidRPr="00632423">
              <w:rPr>
                <w:b/>
                <w:bCs/>
                <w:sz w:val="18"/>
                <w:szCs w:val="18"/>
              </w:rPr>
              <w:t>iş yapabilme yeteneği</w:t>
            </w:r>
            <w:r w:rsidRPr="00632423">
              <w:rPr>
                <w:sz w:val="18"/>
                <w:szCs w:val="18"/>
              </w:rPr>
              <w:t xml:space="preserve"> olduğu ve biriminin </w:t>
            </w:r>
            <w:r w:rsidRPr="00632423">
              <w:rPr>
                <w:b/>
                <w:bCs/>
                <w:sz w:val="18"/>
                <w:szCs w:val="18"/>
              </w:rPr>
              <w:t>joule</w:t>
            </w:r>
            <w:r w:rsidRPr="00632423">
              <w:rPr>
                <w:sz w:val="18"/>
                <w:szCs w:val="18"/>
              </w:rPr>
              <w:t xml:space="preserve"> olduğu ifade edilebilir.</w:t>
            </w:r>
          </w:p>
          <w:p w14:paraId="78681049" w14:textId="23DAAB76" w:rsidR="0004096C" w:rsidRPr="00906B25" w:rsidRDefault="00632423" w:rsidP="00B04F57">
            <w:pPr>
              <w:spacing w:after="0"/>
              <w:rPr>
                <w:sz w:val="18"/>
                <w:szCs w:val="18"/>
              </w:rPr>
            </w:pPr>
            <w:r w:rsidRPr="00632423">
              <w:rPr>
                <w:sz w:val="18"/>
                <w:szCs w:val="18"/>
              </w:rPr>
              <w:t>Uçan kuş, potaya giden basketbol topu, yüzen balık, bisiklet süren çocuk, barajda biriken su, gerilmiş lastik ve yay örnekleri incelenebilir. Öğrencilerden örneklerin sahip oldukları enerjinin hangi özelliklerinden kaynaklandığını tahmin etmeleri istenebilir.</w:t>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B04F57">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B08220D" w:rsidR="00984A92" w:rsidRPr="009E765C" w:rsidRDefault="00984A92" w:rsidP="00B04F5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 xml:space="preserve">Okulun </w:t>
            </w:r>
            <w:r w:rsidRPr="009E765C">
              <w:rPr>
                <w:rFonts w:asciiTheme="minorHAnsi" w:hAnsiTheme="minorHAnsi" w:cstheme="minorHAnsi"/>
                <w:sz w:val="18"/>
                <w:szCs w:val="18"/>
              </w:rPr>
              <w:t>kaynakla</w:t>
            </w:r>
            <w:hyperlink r:id="rId9" w:history="1">
              <w:r w:rsidRPr="009E765C">
                <w:rPr>
                  <w:rStyle w:val="Kpr"/>
                  <w:rFonts w:asciiTheme="minorHAnsi" w:hAnsiTheme="minorHAnsi" w:cstheme="minorHAnsi"/>
                  <w:color w:val="auto"/>
                  <w:sz w:val="18"/>
                  <w:szCs w:val="18"/>
                  <w:u w:val="none"/>
                </w:rPr>
                <w:t>rı,</w:t>
              </w:r>
            </w:hyperlink>
            <w:r w:rsidRPr="009E765C">
              <w:rPr>
                <w:rFonts w:asciiTheme="minorHAnsi" w:hAnsiTheme="minorHAnsi" w:cstheme="minorHAnsi"/>
                <w:sz w:val="18"/>
                <w:szCs w:val="18"/>
              </w:rPr>
              <w:t xml:space="preserve"> konunun içeriği, öğrencilerin hazır bulunuşluk </w:t>
            </w:r>
            <w:hyperlink r:id="rId10" w:history="1">
              <w:r w:rsidRPr="009E765C">
                <w:rPr>
                  <w:rStyle w:val="Kpr"/>
                  <w:rFonts w:asciiTheme="minorHAnsi" w:hAnsiTheme="minorHAnsi" w:cstheme="minorHAnsi"/>
                  <w:color w:val="auto"/>
                  <w:sz w:val="18"/>
                  <w:szCs w:val="18"/>
                  <w:u w:val="none"/>
                </w:rPr>
                <w:t>düzeyleri vb. açıdan en uygun yöntemi seç</w:t>
              </w:r>
            </w:hyperlink>
          </w:p>
          <w:p w14:paraId="5B5AE267" w14:textId="77777777" w:rsidR="00984A92" w:rsidRPr="009E765C" w:rsidRDefault="00984A92" w:rsidP="00B04F57">
            <w:pPr>
              <w:pStyle w:val="ListeParagraf"/>
              <w:numPr>
                <w:ilvl w:val="0"/>
                <w:numId w:val="1"/>
              </w:numPr>
              <w:spacing w:after="0"/>
              <w:rPr>
                <w:rFonts w:asciiTheme="minorHAnsi" w:hAnsiTheme="minorHAnsi" w:cstheme="minorHAnsi"/>
                <w:sz w:val="18"/>
                <w:szCs w:val="18"/>
              </w:rPr>
            </w:pPr>
            <w:r w:rsidRPr="009E765C">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B04F57">
            <w:pPr>
              <w:spacing w:after="0"/>
              <w:rPr>
                <w:rFonts w:asciiTheme="minorHAnsi" w:hAnsiTheme="minorHAnsi" w:cstheme="minorHAnsi"/>
                <w:b/>
                <w:sz w:val="18"/>
                <w:szCs w:val="18"/>
              </w:rPr>
            </w:pPr>
            <w:r w:rsidRPr="009E765C">
              <w:rPr>
                <w:rFonts w:asciiTheme="minorHAnsi" w:hAnsiTheme="minorHAnsi" w:cstheme="minorHAnsi"/>
                <w:b/>
                <w:sz w:val="18"/>
                <w:szCs w:val="18"/>
              </w:rPr>
              <w:t>Kullanılabilecek yöntem te</w:t>
            </w:r>
            <w:r w:rsidRPr="008C2B06">
              <w:rPr>
                <w:rFonts w:asciiTheme="minorHAnsi" w:hAnsiTheme="minorHAnsi" w:cstheme="minorHAnsi"/>
                <w:b/>
                <w:sz w:val="18"/>
                <w:szCs w:val="18"/>
              </w:rPr>
              <w:t>knikler:</w:t>
            </w:r>
          </w:p>
          <w:p w14:paraId="4D6131FE" w14:textId="32177F9A" w:rsidR="00984A92" w:rsidRPr="008C2B06" w:rsidRDefault="00984A92"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20495687" w14:textId="77777777" w:rsidR="00933D10" w:rsidRPr="00933D10" w:rsidRDefault="00933D10" w:rsidP="00B04F57">
            <w:pPr>
              <w:spacing w:after="0"/>
              <w:rPr>
                <w:b/>
                <w:bCs/>
                <w:sz w:val="18"/>
                <w:szCs w:val="18"/>
              </w:rPr>
            </w:pPr>
            <w:r w:rsidRPr="00933D10">
              <w:rPr>
                <w:b/>
                <w:bCs/>
                <w:sz w:val="18"/>
                <w:szCs w:val="18"/>
              </w:rPr>
              <w:t>MEB Ders Kitabındaki Etkinlik Noktası 3, “Kinetik ve Potansiyel Enerjiyi Karşılaştırma”, s. 65</w:t>
            </w:r>
          </w:p>
          <w:p w14:paraId="388930F1" w14:textId="77777777" w:rsidR="00933D10" w:rsidRPr="00933D10" w:rsidRDefault="00933D10" w:rsidP="00B04F57">
            <w:pPr>
              <w:spacing w:after="0"/>
              <w:rPr>
                <w:sz w:val="18"/>
                <w:szCs w:val="18"/>
              </w:rPr>
            </w:pPr>
            <w:r w:rsidRPr="00933D10">
              <w:rPr>
                <w:sz w:val="18"/>
                <w:szCs w:val="18"/>
              </w:rPr>
              <w:t>Öğrenciler MEB ders kitabındaki dört görseli inceleyebilir:</w:t>
            </w:r>
          </w:p>
          <w:p w14:paraId="0227545D" w14:textId="77777777" w:rsidR="00933D10" w:rsidRPr="00933D10" w:rsidRDefault="00933D10" w:rsidP="00B04F57">
            <w:pPr>
              <w:numPr>
                <w:ilvl w:val="0"/>
                <w:numId w:val="45"/>
              </w:numPr>
              <w:spacing w:after="0"/>
              <w:rPr>
                <w:sz w:val="18"/>
                <w:szCs w:val="18"/>
              </w:rPr>
            </w:pPr>
            <w:r w:rsidRPr="00933D10">
              <w:rPr>
                <w:sz w:val="18"/>
                <w:szCs w:val="18"/>
              </w:rPr>
              <w:t>Topa doğru koşan çocuklar</w:t>
            </w:r>
          </w:p>
          <w:p w14:paraId="39DC19D9" w14:textId="77777777" w:rsidR="00933D10" w:rsidRPr="00933D10" w:rsidRDefault="00933D10" w:rsidP="00B04F57">
            <w:pPr>
              <w:numPr>
                <w:ilvl w:val="0"/>
                <w:numId w:val="45"/>
              </w:numPr>
              <w:spacing w:after="0"/>
              <w:rPr>
                <w:sz w:val="18"/>
                <w:szCs w:val="18"/>
              </w:rPr>
            </w:pPr>
            <w:r w:rsidRPr="00933D10">
              <w:rPr>
                <w:sz w:val="18"/>
                <w:szCs w:val="18"/>
              </w:rPr>
              <w:t>Yarış pistinde virajı dönen araba</w:t>
            </w:r>
          </w:p>
          <w:p w14:paraId="4BD87E2A" w14:textId="77777777" w:rsidR="00933D10" w:rsidRPr="00933D10" w:rsidRDefault="00933D10" w:rsidP="00B04F57">
            <w:pPr>
              <w:numPr>
                <w:ilvl w:val="0"/>
                <w:numId w:val="45"/>
              </w:numPr>
              <w:spacing w:after="0"/>
              <w:rPr>
                <w:sz w:val="18"/>
                <w:szCs w:val="18"/>
              </w:rPr>
            </w:pPr>
            <w:r w:rsidRPr="00933D10">
              <w:rPr>
                <w:sz w:val="18"/>
                <w:szCs w:val="18"/>
              </w:rPr>
              <w:t>Barajda biriken su</w:t>
            </w:r>
          </w:p>
          <w:p w14:paraId="4B6CE40E" w14:textId="77777777" w:rsidR="00933D10" w:rsidRPr="00933D10" w:rsidRDefault="00933D10" w:rsidP="00B04F57">
            <w:pPr>
              <w:numPr>
                <w:ilvl w:val="0"/>
                <w:numId w:val="45"/>
              </w:numPr>
              <w:spacing w:after="0"/>
              <w:rPr>
                <w:sz w:val="18"/>
                <w:szCs w:val="18"/>
              </w:rPr>
            </w:pPr>
            <w:r w:rsidRPr="00933D10">
              <w:rPr>
                <w:sz w:val="18"/>
                <w:szCs w:val="18"/>
              </w:rPr>
              <w:t>Motosikletin ağırlığı ile sıkışan çelik yay</w:t>
            </w:r>
          </w:p>
          <w:p w14:paraId="2B75BBE9" w14:textId="77777777" w:rsidR="00933D10" w:rsidRPr="00933D10" w:rsidRDefault="00933D10" w:rsidP="00B04F57">
            <w:pPr>
              <w:spacing w:after="0"/>
              <w:rPr>
                <w:sz w:val="18"/>
                <w:szCs w:val="18"/>
              </w:rPr>
            </w:pPr>
            <w:r w:rsidRPr="00933D10">
              <w:rPr>
                <w:sz w:val="18"/>
                <w:szCs w:val="18"/>
              </w:rPr>
              <w:t xml:space="preserve">Öğrenciler enerjinin </w:t>
            </w:r>
            <w:r w:rsidRPr="00933D10">
              <w:rPr>
                <w:b/>
                <w:bCs/>
                <w:sz w:val="18"/>
                <w:szCs w:val="18"/>
              </w:rPr>
              <w:t>hareketten, konumdan veya esneklikten kaynaklanma durumunu</w:t>
            </w:r>
            <w:r w:rsidRPr="00933D10">
              <w:rPr>
                <w:sz w:val="18"/>
                <w:szCs w:val="18"/>
              </w:rPr>
              <w:t xml:space="preserve"> belirleyerek kitaptaki tabloyu doldurabilir. Günlük yaşamdan benzer örnekler bularak arkadaşlarıyla paylaşabilir.</w:t>
            </w:r>
          </w:p>
          <w:p w14:paraId="24C7B325" w14:textId="3AD75F36" w:rsidR="006A3F7C" w:rsidRPr="00906B25" w:rsidRDefault="00933D10" w:rsidP="00B04F57">
            <w:pPr>
              <w:spacing w:after="0"/>
              <w:rPr>
                <w:sz w:val="18"/>
                <w:szCs w:val="18"/>
              </w:rPr>
            </w:pPr>
            <w:r w:rsidRPr="00933D10">
              <w:rPr>
                <w:sz w:val="18"/>
                <w:szCs w:val="18"/>
              </w:rPr>
              <w:t>Bu çalışma sonunda hareket hâlindeki cisimlerin kinetik enerjiye, konumundan veya esnekliğinden dolayı enerji depolayan cisimlerin potansiyel enerjiye sahip olabileceğine yönelik ilk sınıflandırmalar yapılabilir.</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B04F57">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B04F5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B04F5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6723EF43" w:rsidR="00984A92" w:rsidRPr="008C2B06" w:rsidRDefault="00984A92" w:rsidP="00B04F5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w:t>
            </w:r>
            <w:r w:rsidRPr="009E765C">
              <w:rPr>
                <w:rFonts w:asciiTheme="minorHAnsi" w:hAnsiTheme="minorHAnsi" w:cstheme="minorHAnsi"/>
                <w:b/>
                <w:sz w:val="18"/>
                <w:szCs w:val="18"/>
              </w:rPr>
              <w:t xml:space="preserve">cek yöntem </w:t>
            </w:r>
            <w:hyperlink r:id="rId11" w:history="1">
              <w:r w:rsidRPr="009E765C">
                <w:rPr>
                  <w:rStyle w:val="Kpr"/>
                  <w:rFonts w:asciiTheme="minorHAnsi" w:hAnsiTheme="minorHAnsi" w:cstheme="minorHAnsi"/>
                  <w:b/>
                  <w:color w:val="auto"/>
                  <w:sz w:val="18"/>
                  <w:szCs w:val="18"/>
                  <w:u w:val="none"/>
                </w:rPr>
                <w:t>teknikler:</w:t>
              </w:r>
            </w:hyperlink>
          </w:p>
          <w:p w14:paraId="78A59D01" w14:textId="7CB52F06" w:rsidR="00984A92" w:rsidRPr="008C2B06" w:rsidRDefault="00984A92" w:rsidP="00B04F57">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B04F57">
            <w:pPr>
              <w:spacing w:after="0"/>
              <w:rPr>
                <w:rFonts w:asciiTheme="minorHAnsi" w:eastAsiaTheme="minorEastAsia" w:hAnsiTheme="minorHAnsi" w:cstheme="minorHAnsi"/>
                <w:b/>
                <w:color w:val="000000" w:themeColor="text1"/>
                <w:sz w:val="18"/>
                <w:szCs w:val="18"/>
              </w:rPr>
            </w:pPr>
          </w:p>
        </w:tc>
        <w:tc>
          <w:tcPr>
            <w:tcW w:w="7194" w:type="dxa"/>
          </w:tcPr>
          <w:p w14:paraId="57C739E7" w14:textId="77777777" w:rsidR="00933D10" w:rsidRPr="00933D10" w:rsidRDefault="00933D10" w:rsidP="00B04F57">
            <w:pPr>
              <w:spacing w:after="0"/>
              <w:rPr>
                <w:sz w:val="18"/>
                <w:szCs w:val="18"/>
              </w:rPr>
            </w:pPr>
            <w:r w:rsidRPr="00933D10">
              <w:rPr>
                <w:sz w:val="18"/>
                <w:szCs w:val="18"/>
              </w:rPr>
              <w:t>Öğrenciler küçük gruplarda Etkinlik Noktası 3'teki sınıflandırmalarını karşılaştırabilir. Farklı sınıflandırma yapılan örneklerde öğrenciler gerekçelerini açıklayabilir.</w:t>
            </w:r>
          </w:p>
          <w:p w14:paraId="1105409E" w14:textId="77777777" w:rsidR="00933D10" w:rsidRPr="00933D10" w:rsidRDefault="00933D10" w:rsidP="00B04F57">
            <w:pPr>
              <w:spacing w:after="0"/>
              <w:rPr>
                <w:sz w:val="18"/>
                <w:szCs w:val="18"/>
              </w:rPr>
            </w:pPr>
            <w:r w:rsidRPr="00933D10">
              <w:rPr>
                <w:sz w:val="18"/>
                <w:szCs w:val="18"/>
              </w:rPr>
              <w:t>Her grup günlük yaşamdan bir kinetik enerji, bir çekim potansiyel enerjisi ve bir esneklik potansiyel enerjisi örneği belirleyebilir. Gruplar örneklerini sınıfla paylaşabilir.</w:t>
            </w:r>
          </w:p>
          <w:p w14:paraId="2F3CDC6C" w14:textId="437C71D9" w:rsidR="008E4903" w:rsidRPr="00CD400B" w:rsidRDefault="008E4903" w:rsidP="00B04F57">
            <w:pPr>
              <w:spacing w:after="0"/>
              <w:rPr>
                <w:sz w:val="18"/>
                <w:szCs w:val="18"/>
              </w:rPr>
            </w:pPr>
          </w:p>
        </w:tc>
      </w:tr>
      <w:tr w:rsidR="00984A92" w:rsidRPr="008C2B06" w14:paraId="74D9A0A3" w14:textId="77777777" w:rsidTr="00984A92">
        <w:trPr>
          <w:trHeight w:val="640"/>
          <w:jc w:val="center"/>
        </w:trPr>
        <w:tc>
          <w:tcPr>
            <w:tcW w:w="3681" w:type="dxa"/>
            <w:vAlign w:val="center"/>
          </w:tcPr>
          <w:p w14:paraId="06484FA1" w14:textId="06B4F913" w:rsidR="00984A92" w:rsidRPr="00DA32F7" w:rsidRDefault="00984A92" w:rsidP="00B04F57">
            <w:pPr>
              <w:spacing w:after="0"/>
              <w:rPr>
                <w:rFonts w:asciiTheme="minorHAnsi" w:eastAsiaTheme="minorEastAsia" w:hAnsiTheme="minorHAnsi" w:cstheme="minorHAnsi"/>
                <w:b/>
                <w:sz w:val="18"/>
                <w:szCs w:val="18"/>
              </w:rPr>
            </w:pPr>
            <w:r w:rsidRPr="00DA32F7">
              <w:rPr>
                <w:rFonts w:asciiTheme="minorHAnsi" w:hAnsiTheme="minorHAnsi" w:cstheme="minorHAnsi"/>
                <w:b/>
                <w:sz w:val="18"/>
                <w:szCs w:val="18"/>
              </w:rPr>
              <w:t>Transfe</w:t>
            </w:r>
            <w:hyperlink r:id="rId12" w:history="1">
              <w:r w:rsidRPr="00DA32F7">
                <w:rPr>
                  <w:rStyle w:val="Kpr"/>
                  <w:rFonts w:asciiTheme="minorHAnsi" w:hAnsiTheme="minorHAnsi" w:cstheme="minorHAnsi"/>
                  <w:b/>
                  <w:color w:val="auto"/>
                  <w:sz w:val="18"/>
                  <w:szCs w:val="18"/>
                  <w:u w:val="none"/>
                </w:rPr>
                <w:t>r Etme</w:t>
              </w:r>
            </w:hyperlink>
          </w:p>
          <w:p w14:paraId="713A2211" w14:textId="302E964A" w:rsidR="00984A92" w:rsidRPr="008C2B06" w:rsidRDefault="00984A92" w:rsidP="00B04F5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B04F5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B04F5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B04F5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0C9D6C41" w14:textId="77777777" w:rsidR="00933D10" w:rsidRPr="00933D10" w:rsidRDefault="00933D10" w:rsidP="00B04F57">
            <w:pPr>
              <w:spacing w:after="0"/>
              <w:rPr>
                <w:sz w:val="18"/>
                <w:szCs w:val="18"/>
              </w:rPr>
            </w:pPr>
            <w:r w:rsidRPr="00933D10">
              <w:rPr>
                <w:sz w:val="18"/>
                <w:szCs w:val="18"/>
              </w:rPr>
              <w:t>Öğrencilere kitapta bulunmayan yeni örnekler verilebilir. Hareket eden otomobil, raftaki kitap, gerilmiş ok yayı, tepede bekleyen kızak gibi örnekleri kinetik veya potansiyel enerji açısından değerlendirmeleri istenebilir.</w:t>
            </w:r>
          </w:p>
          <w:p w14:paraId="32FED261" w14:textId="7810429F" w:rsidR="00A401FA" w:rsidRPr="00317801" w:rsidRDefault="00933D10" w:rsidP="00B04F57">
            <w:pPr>
              <w:spacing w:after="0"/>
              <w:rPr>
                <w:sz w:val="18"/>
                <w:szCs w:val="18"/>
              </w:rPr>
            </w:pPr>
            <w:r w:rsidRPr="00933D10">
              <w:rPr>
                <w:sz w:val="18"/>
                <w:szCs w:val="18"/>
              </w:rPr>
              <w:t>Ders sonunda “Bir cismin sahip olduğu enerjinin hareketinden mi, konumundan mı, esnekliğinden mi kaynaklandığını nasıl belirleriz?” sorusu üzerinden öğrencilerin kendi ifadeleriyle genelleme yapmaları sağlanabilir.</w:t>
            </w:r>
            <w:r>
              <w:rPr>
                <w:sz w:val="18"/>
                <w:szCs w:val="18"/>
              </w:rPr>
              <w:t xml:space="preserve"> </w:t>
            </w:r>
          </w:p>
        </w:tc>
      </w:tr>
    </w:tbl>
    <w:p w14:paraId="769EA9E3" w14:textId="4B8AEA94" w:rsidR="00A63678" w:rsidRPr="008C2B06" w:rsidRDefault="009C6E8A" w:rsidP="00B04F5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w:t>
      </w:r>
      <w:r w:rsidRPr="00DA32F7">
        <w:rPr>
          <w:rFonts w:asciiTheme="minorHAnsi" w:eastAsiaTheme="minorEastAsia" w:hAnsiTheme="minorHAnsi" w:cstheme="minorHAnsi"/>
          <w:b/>
          <w:sz w:val="18"/>
          <w:szCs w:val="18"/>
        </w:rPr>
        <w:t xml:space="preserve">LÇME </w:t>
      </w:r>
      <w:hyperlink r:id="rId13" w:history="1">
        <w:r w:rsidRPr="00DA32F7">
          <w:rPr>
            <w:rStyle w:val="Kpr"/>
            <w:rFonts w:asciiTheme="minorHAnsi" w:eastAsiaTheme="minorEastAsia" w:hAnsiTheme="minorHAnsi" w:cstheme="minorHAnsi"/>
            <w:b/>
            <w:color w:val="auto"/>
            <w:sz w:val="18"/>
            <w:szCs w:val="18"/>
            <w:u w:val="none"/>
          </w:rPr>
          <w:t>VE DEĞERLENDİRME</w:t>
        </w:r>
      </w:hyperlink>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927DC6" w:rsidRPr="008C2B06" w14:paraId="1E0104D0" w14:textId="77777777" w:rsidTr="00677F55">
        <w:trPr>
          <w:trHeight w:val="635"/>
          <w:jc w:val="center"/>
        </w:trPr>
        <w:tc>
          <w:tcPr>
            <w:tcW w:w="10746" w:type="dxa"/>
            <w:vAlign w:val="center"/>
          </w:tcPr>
          <w:p w14:paraId="4F843563" w14:textId="4854EA50" w:rsidR="00927DC6" w:rsidRPr="00927DC6" w:rsidRDefault="00927DC6" w:rsidP="00B04F57">
            <w:pPr>
              <w:spacing w:after="0"/>
              <w:rPr>
                <w:rFonts w:cs="Calibri"/>
                <w:sz w:val="18"/>
                <w:szCs w:val="18"/>
              </w:rPr>
            </w:pPr>
            <w:r w:rsidRPr="008717A2">
              <w:rPr>
                <w:rFonts w:cs="Calibri"/>
                <w:sz w:val="18"/>
                <w:szCs w:val="18"/>
              </w:rPr>
              <w:t>Öğrenme çıktılarının değerlendirilmesinde çalışma kâğıdı, eşleştirme testi ve performans</w:t>
            </w:r>
            <w:r>
              <w:rPr>
                <w:rFonts w:cs="Calibri"/>
                <w:sz w:val="18"/>
                <w:szCs w:val="18"/>
              </w:rPr>
              <w:t xml:space="preserve"> </w:t>
            </w:r>
            <w:r w:rsidRPr="008717A2">
              <w:rPr>
                <w:rFonts w:cs="Calibri"/>
                <w:sz w:val="18"/>
                <w:szCs w:val="18"/>
              </w:rPr>
              <w:t>görevi kullanılabilir. Ayrıca ünite sürecinde ortaya çıkan öğrenci ürünleri değerlendirme</w:t>
            </w:r>
            <w:r>
              <w:rPr>
                <w:rFonts w:cs="Calibri"/>
                <w:sz w:val="18"/>
                <w:szCs w:val="18"/>
              </w:rPr>
              <w:t xml:space="preserve"> </w:t>
            </w:r>
            <w:r w:rsidRPr="008717A2">
              <w:rPr>
                <w:rFonts w:cs="Calibri"/>
                <w:sz w:val="18"/>
                <w:szCs w:val="18"/>
              </w:rPr>
              <w:t>amaçlı kullanılabilir.</w:t>
            </w:r>
          </w:p>
        </w:tc>
      </w:tr>
    </w:tbl>
    <w:p w14:paraId="28225DFB" w14:textId="1AF799F6" w:rsidR="00A63678" w:rsidRPr="008C2B06" w:rsidRDefault="00A63678" w:rsidP="00B04F5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w:t>
      </w:r>
      <w:r w:rsidR="00922DCA" w:rsidRPr="009E765C">
        <w:rPr>
          <w:rFonts w:asciiTheme="minorHAnsi" w:eastAsiaTheme="minorEastAsia" w:hAnsiTheme="minorHAnsi" w:cstheme="minorHAnsi"/>
          <w:b/>
          <w:sz w:val="18"/>
          <w:szCs w:val="18"/>
        </w:rPr>
        <w:t>ERSLERLE</w:t>
      </w:r>
      <w:hyperlink r:id="rId14" w:history="1">
        <w:r w:rsidR="00922DCA" w:rsidRPr="009E765C">
          <w:rPr>
            <w:rStyle w:val="Kpr"/>
            <w:rFonts w:asciiTheme="minorHAnsi" w:eastAsiaTheme="minorEastAsia" w:hAnsiTheme="minorHAnsi" w:cstheme="minorHAnsi"/>
            <w:b/>
            <w:color w:val="auto"/>
            <w:sz w:val="18"/>
            <w:szCs w:val="18"/>
            <w:u w:val="none"/>
          </w:rPr>
          <w:t xml:space="preserve"> İLİŞKİSİ</w:t>
        </w:r>
      </w:hyperlink>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4050EB85" w14:textId="77777777" w:rsidR="00B04F57" w:rsidRPr="00B04F57" w:rsidRDefault="00B04F57" w:rsidP="00B04F57">
            <w:pPr>
              <w:spacing w:after="0"/>
              <w:rPr>
                <w:rFonts w:asciiTheme="minorHAnsi" w:eastAsiaTheme="minorEastAsia" w:hAnsiTheme="minorHAnsi" w:cstheme="minorHAnsi"/>
                <w:bCs/>
                <w:color w:val="000000" w:themeColor="text1"/>
                <w:sz w:val="18"/>
                <w:szCs w:val="18"/>
              </w:rPr>
            </w:pPr>
            <w:r w:rsidRPr="00B04F57">
              <w:rPr>
                <w:rFonts w:asciiTheme="minorHAnsi" w:eastAsiaTheme="minorEastAsia" w:hAnsiTheme="minorHAnsi" w:cstheme="minorHAnsi"/>
                <w:b/>
                <w:bCs/>
                <w:color w:val="000000" w:themeColor="text1"/>
                <w:sz w:val="18"/>
                <w:szCs w:val="18"/>
              </w:rPr>
              <w:t>Matematik:</w:t>
            </w:r>
            <w:r w:rsidRPr="00B04F57">
              <w:rPr>
                <w:rFonts w:asciiTheme="minorHAnsi" w:eastAsiaTheme="minorEastAsia" w:hAnsiTheme="minorHAnsi" w:cstheme="minorHAnsi"/>
                <w:bCs/>
                <w:color w:val="000000" w:themeColor="text1"/>
                <w:sz w:val="18"/>
                <w:szCs w:val="18"/>
              </w:rPr>
              <w:t xml:space="preserve"> Kütle, hız ve yükseklik gibi nicelikler karşılaştırılarak değişkenler arasındaki ilişkiler yorumlanabilir. Veriler tablo hâlinde düzenlenebilir.</w:t>
            </w:r>
          </w:p>
          <w:p w14:paraId="7B682EA5" w14:textId="77777777" w:rsidR="00B04F57" w:rsidRPr="00B04F57" w:rsidRDefault="00B04F57" w:rsidP="00B04F57">
            <w:pPr>
              <w:spacing w:after="0"/>
              <w:rPr>
                <w:rFonts w:asciiTheme="minorHAnsi" w:eastAsiaTheme="minorEastAsia" w:hAnsiTheme="minorHAnsi" w:cstheme="minorHAnsi"/>
                <w:bCs/>
                <w:color w:val="000000" w:themeColor="text1"/>
                <w:sz w:val="18"/>
                <w:szCs w:val="18"/>
              </w:rPr>
            </w:pPr>
            <w:r w:rsidRPr="00B04F57">
              <w:rPr>
                <w:rFonts w:asciiTheme="minorHAnsi" w:eastAsiaTheme="minorEastAsia" w:hAnsiTheme="minorHAnsi" w:cstheme="minorHAnsi"/>
                <w:b/>
                <w:bCs/>
                <w:color w:val="000000" w:themeColor="text1"/>
                <w:sz w:val="18"/>
                <w:szCs w:val="18"/>
              </w:rPr>
              <w:t>Türkçe:</w:t>
            </w:r>
            <w:r w:rsidRPr="00B04F57">
              <w:rPr>
                <w:rFonts w:asciiTheme="minorHAnsi" w:eastAsiaTheme="minorEastAsia" w:hAnsiTheme="minorHAnsi" w:cstheme="minorHAnsi"/>
                <w:bCs/>
                <w:color w:val="000000" w:themeColor="text1"/>
                <w:sz w:val="18"/>
                <w:szCs w:val="18"/>
              </w:rPr>
              <w:t xml:space="preserve"> Kinetik ve potansiyel enerjinin özellikleri karşılaştırılarak benzerlik ve farklılıklar sözlü ve yazılı olarak ifade edilebilir. Öğrenciler poster sunumlarında düşüncelerini gerekçeleriyle aktarabilir.</w:t>
            </w:r>
          </w:p>
          <w:p w14:paraId="3AB485C3" w14:textId="05B439B7" w:rsidR="00922DCA" w:rsidRPr="008C2B06" w:rsidRDefault="00B04F57" w:rsidP="00B04F57">
            <w:pPr>
              <w:spacing w:after="0"/>
              <w:rPr>
                <w:rFonts w:asciiTheme="minorHAnsi" w:eastAsiaTheme="minorEastAsia" w:hAnsiTheme="minorHAnsi" w:cstheme="minorHAnsi"/>
                <w:bCs/>
                <w:color w:val="000000" w:themeColor="text1"/>
                <w:sz w:val="18"/>
                <w:szCs w:val="18"/>
              </w:rPr>
            </w:pPr>
            <w:r w:rsidRPr="00B04F57">
              <w:rPr>
                <w:rFonts w:asciiTheme="minorHAnsi" w:eastAsiaTheme="minorEastAsia" w:hAnsiTheme="minorHAnsi" w:cstheme="minorHAnsi"/>
                <w:b/>
                <w:bCs/>
                <w:color w:val="000000" w:themeColor="text1"/>
                <w:sz w:val="18"/>
                <w:szCs w:val="18"/>
              </w:rPr>
              <w:t>Beden Eğitimi ve Spor:</w:t>
            </w:r>
            <w:r w:rsidRPr="00B04F57">
              <w:rPr>
                <w:rFonts w:asciiTheme="minorHAnsi" w:eastAsiaTheme="minorEastAsia" w:hAnsiTheme="minorHAnsi" w:cstheme="minorHAnsi"/>
                <w:bCs/>
                <w:color w:val="000000" w:themeColor="text1"/>
                <w:sz w:val="18"/>
                <w:szCs w:val="18"/>
              </w:rPr>
              <w:t xml:space="preserve"> Koşma, bisiklet sürme, top atma ve zıplama gibi hareketler üzerinden kinetik enerji günlük yaşamla ilişkilendirilebilir.</w:t>
            </w:r>
          </w:p>
        </w:tc>
      </w:tr>
    </w:tbl>
    <w:p w14:paraId="51BDF3BC" w14:textId="77777777" w:rsidR="00A63678" w:rsidRPr="008C2B06" w:rsidRDefault="00A63678" w:rsidP="00B04F5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B04F57">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B04F57">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B04F57">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B04F57">
      <w:pPr>
        <w:spacing w:after="0"/>
        <w:rPr>
          <w:rFonts w:asciiTheme="minorHAnsi" w:hAnsiTheme="minorHAnsi" w:cstheme="minorHAnsi"/>
          <w:b/>
          <w:color w:val="000000" w:themeColor="text1"/>
          <w:sz w:val="18"/>
          <w:szCs w:val="18"/>
        </w:rPr>
      </w:pPr>
    </w:p>
    <w:p w14:paraId="0AA9CA7E" w14:textId="77777777" w:rsidR="007327B8" w:rsidRPr="008C2B06" w:rsidRDefault="007327B8" w:rsidP="00B04F57">
      <w:pPr>
        <w:spacing w:after="0"/>
        <w:rPr>
          <w:rFonts w:asciiTheme="minorHAnsi" w:hAnsiTheme="minorHAnsi" w:cstheme="minorHAnsi"/>
          <w:b/>
          <w:color w:val="000000" w:themeColor="text1"/>
          <w:sz w:val="18"/>
          <w:szCs w:val="18"/>
        </w:rPr>
      </w:pPr>
    </w:p>
    <w:p w14:paraId="14810B0A" w14:textId="77777777" w:rsidR="007327B8" w:rsidRPr="008C2B06" w:rsidRDefault="007327B8" w:rsidP="00B04F57">
      <w:pPr>
        <w:spacing w:after="0"/>
        <w:rPr>
          <w:rFonts w:asciiTheme="minorHAnsi" w:hAnsiTheme="minorHAnsi" w:cstheme="minorHAnsi"/>
          <w:b/>
          <w:color w:val="000000" w:themeColor="text1"/>
          <w:sz w:val="18"/>
          <w:szCs w:val="18"/>
        </w:rPr>
      </w:pPr>
    </w:p>
    <w:p w14:paraId="1CBDD7DD" w14:textId="6EE7C7CF" w:rsidR="00A63678" w:rsidRPr="008C2B06" w:rsidRDefault="007327B8" w:rsidP="00B04F5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B04F5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B04F5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B04F57" w:rsidRDefault="003A6297" w:rsidP="00B04F57">
      <w:pPr>
        <w:spacing w:after="0"/>
        <w:rPr>
          <w:rFonts w:asciiTheme="minorHAnsi" w:hAnsiTheme="minorHAnsi" w:cstheme="minorHAnsi"/>
          <w:b/>
          <w:bCs/>
          <w:color w:val="000000" w:themeColor="text1"/>
          <w:sz w:val="28"/>
          <w:szCs w:val="28"/>
        </w:rPr>
      </w:pPr>
      <w:r w:rsidRPr="00B04F57">
        <w:rPr>
          <w:rFonts w:asciiTheme="minorHAnsi" w:hAnsiTheme="minorHAnsi" w:cstheme="minorHAnsi"/>
          <w:b/>
          <w:bCs/>
          <w:color w:val="000000" w:themeColor="text1"/>
          <w:sz w:val="28"/>
          <w:szCs w:val="28"/>
        </w:rPr>
        <w:t xml:space="preserve">Diğer haftaların günlük planları için </w:t>
      </w:r>
      <w:hyperlink r:id="rId15" w:history="1">
        <w:r w:rsidRPr="00B04F57">
          <w:rPr>
            <w:rStyle w:val="Kpr"/>
            <w:rFonts w:asciiTheme="minorHAnsi" w:hAnsiTheme="minorHAnsi" w:cstheme="minorHAnsi"/>
            <w:b/>
            <w:bCs/>
            <w:sz w:val="28"/>
            <w:szCs w:val="28"/>
          </w:rPr>
          <w:t>www.fenusbilim.com</w:t>
        </w:r>
      </w:hyperlink>
      <w:r w:rsidRPr="00B04F57">
        <w:rPr>
          <w:rFonts w:asciiTheme="minorHAnsi" w:hAnsiTheme="minorHAnsi" w:cstheme="minorHAnsi"/>
          <w:b/>
          <w:bCs/>
          <w:color w:val="000000" w:themeColor="text1"/>
          <w:sz w:val="28"/>
          <w:szCs w:val="28"/>
        </w:rPr>
        <w:t xml:space="preserve"> </w:t>
      </w:r>
    </w:p>
    <w:sectPr w:rsidR="007F233A" w:rsidRPr="00B04F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48567C"/>
    <w:multiLevelType w:val="multilevel"/>
    <w:tmpl w:val="29FE6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20"/>
  </w:num>
  <w:num w:numId="3" w16cid:durableId="1261372345">
    <w:abstractNumId w:val="27"/>
  </w:num>
  <w:num w:numId="4" w16cid:durableId="313340762">
    <w:abstractNumId w:val="2"/>
  </w:num>
  <w:num w:numId="5" w16cid:durableId="1314018762">
    <w:abstractNumId w:val="44"/>
  </w:num>
  <w:num w:numId="6" w16cid:durableId="1053113684">
    <w:abstractNumId w:val="41"/>
  </w:num>
  <w:num w:numId="7" w16cid:durableId="1545557389">
    <w:abstractNumId w:val="42"/>
  </w:num>
  <w:num w:numId="8" w16cid:durableId="1089539652">
    <w:abstractNumId w:val="23"/>
  </w:num>
  <w:num w:numId="9" w16cid:durableId="659115417">
    <w:abstractNumId w:val="39"/>
  </w:num>
  <w:num w:numId="10" w16cid:durableId="2029670170">
    <w:abstractNumId w:val="6"/>
  </w:num>
  <w:num w:numId="11" w16cid:durableId="1850217664">
    <w:abstractNumId w:val="36"/>
  </w:num>
  <w:num w:numId="12" w16cid:durableId="1517380869">
    <w:abstractNumId w:val="16"/>
  </w:num>
  <w:num w:numId="13" w16cid:durableId="1235503791">
    <w:abstractNumId w:val="9"/>
  </w:num>
  <w:num w:numId="14" w16cid:durableId="197158629">
    <w:abstractNumId w:val="32"/>
  </w:num>
  <w:num w:numId="15" w16cid:durableId="1998726478">
    <w:abstractNumId w:val="12"/>
  </w:num>
  <w:num w:numId="16" w16cid:durableId="1852333764">
    <w:abstractNumId w:val="25"/>
  </w:num>
  <w:num w:numId="17" w16cid:durableId="721363518">
    <w:abstractNumId w:val="22"/>
  </w:num>
  <w:num w:numId="18" w16cid:durableId="1999655272">
    <w:abstractNumId w:val="35"/>
  </w:num>
  <w:num w:numId="19" w16cid:durableId="927083511">
    <w:abstractNumId w:val="17"/>
  </w:num>
  <w:num w:numId="20" w16cid:durableId="10879620">
    <w:abstractNumId w:val="40"/>
  </w:num>
  <w:num w:numId="21" w16cid:durableId="399407950">
    <w:abstractNumId w:val="31"/>
  </w:num>
  <w:num w:numId="22" w16cid:durableId="143593060">
    <w:abstractNumId w:val="15"/>
  </w:num>
  <w:num w:numId="23" w16cid:durableId="174198785">
    <w:abstractNumId w:val="8"/>
  </w:num>
  <w:num w:numId="24" w16cid:durableId="839078111">
    <w:abstractNumId w:val="19"/>
  </w:num>
  <w:num w:numId="25" w16cid:durableId="1836067725">
    <w:abstractNumId w:val="24"/>
  </w:num>
  <w:num w:numId="26" w16cid:durableId="1938246622">
    <w:abstractNumId w:val="3"/>
  </w:num>
  <w:num w:numId="27" w16cid:durableId="1907884409">
    <w:abstractNumId w:val="21"/>
  </w:num>
  <w:num w:numId="28" w16cid:durableId="1172525019">
    <w:abstractNumId w:val="29"/>
  </w:num>
  <w:num w:numId="29" w16cid:durableId="255787926">
    <w:abstractNumId w:val="33"/>
  </w:num>
  <w:num w:numId="30" w16cid:durableId="1744140702">
    <w:abstractNumId w:val="30"/>
  </w:num>
  <w:num w:numId="31" w16cid:durableId="924724965">
    <w:abstractNumId w:val="26"/>
  </w:num>
  <w:num w:numId="32" w16cid:durableId="34085578">
    <w:abstractNumId w:val="7"/>
  </w:num>
  <w:num w:numId="33" w16cid:durableId="169099344">
    <w:abstractNumId w:val="5"/>
  </w:num>
  <w:num w:numId="34" w16cid:durableId="737172809">
    <w:abstractNumId w:val="13"/>
  </w:num>
  <w:num w:numId="35" w16cid:durableId="525604258">
    <w:abstractNumId w:val="43"/>
  </w:num>
  <w:num w:numId="36" w16cid:durableId="1741099408">
    <w:abstractNumId w:val="4"/>
  </w:num>
  <w:num w:numId="37" w16cid:durableId="427502995">
    <w:abstractNumId w:val="28"/>
  </w:num>
  <w:num w:numId="38" w16cid:durableId="1436055247">
    <w:abstractNumId w:val="11"/>
  </w:num>
  <w:num w:numId="39" w16cid:durableId="1055204979">
    <w:abstractNumId w:val="34"/>
  </w:num>
  <w:num w:numId="40" w16cid:durableId="1912545214">
    <w:abstractNumId w:val="18"/>
  </w:num>
  <w:num w:numId="41" w16cid:durableId="1765296642">
    <w:abstractNumId w:val="0"/>
  </w:num>
  <w:num w:numId="42" w16cid:durableId="182523742">
    <w:abstractNumId w:val="1"/>
  </w:num>
  <w:num w:numId="43" w16cid:durableId="1232617202">
    <w:abstractNumId w:val="37"/>
  </w:num>
  <w:num w:numId="44" w16cid:durableId="385682556">
    <w:abstractNumId w:val="38"/>
  </w:num>
  <w:num w:numId="45" w16cid:durableId="693772930">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6BE9"/>
    <w:rsid w:val="000242BA"/>
    <w:rsid w:val="000250FC"/>
    <w:rsid w:val="0004096C"/>
    <w:rsid w:val="0004537F"/>
    <w:rsid w:val="00053C27"/>
    <w:rsid w:val="000640C0"/>
    <w:rsid w:val="00073633"/>
    <w:rsid w:val="00086771"/>
    <w:rsid w:val="000918B8"/>
    <w:rsid w:val="00097115"/>
    <w:rsid w:val="000A7DE1"/>
    <w:rsid w:val="000B3197"/>
    <w:rsid w:val="000C0404"/>
    <w:rsid w:val="000C6691"/>
    <w:rsid w:val="000F6D9A"/>
    <w:rsid w:val="001007E6"/>
    <w:rsid w:val="001058F7"/>
    <w:rsid w:val="00107C8A"/>
    <w:rsid w:val="001241B7"/>
    <w:rsid w:val="00135C2B"/>
    <w:rsid w:val="0015085D"/>
    <w:rsid w:val="00153B88"/>
    <w:rsid w:val="00162900"/>
    <w:rsid w:val="00171EF2"/>
    <w:rsid w:val="00192C83"/>
    <w:rsid w:val="001942DC"/>
    <w:rsid w:val="00197150"/>
    <w:rsid w:val="001A42D7"/>
    <w:rsid w:val="001A7BBC"/>
    <w:rsid w:val="001B6F7F"/>
    <w:rsid w:val="001C0437"/>
    <w:rsid w:val="001C61C3"/>
    <w:rsid w:val="001D7AAA"/>
    <w:rsid w:val="001E6EE9"/>
    <w:rsid w:val="001F0BFC"/>
    <w:rsid w:val="001F48F0"/>
    <w:rsid w:val="001F5062"/>
    <w:rsid w:val="001F51A6"/>
    <w:rsid w:val="002006FE"/>
    <w:rsid w:val="002146AE"/>
    <w:rsid w:val="0021555F"/>
    <w:rsid w:val="0022707D"/>
    <w:rsid w:val="002315BC"/>
    <w:rsid w:val="00246BD9"/>
    <w:rsid w:val="00262945"/>
    <w:rsid w:val="00270CB8"/>
    <w:rsid w:val="00273276"/>
    <w:rsid w:val="002765E6"/>
    <w:rsid w:val="00280794"/>
    <w:rsid w:val="002923CA"/>
    <w:rsid w:val="002A214B"/>
    <w:rsid w:val="002D5D8D"/>
    <w:rsid w:val="00303FA4"/>
    <w:rsid w:val="003070C5"/>
    <w:rsid w:val="00314CAA"/>
    <w:rsid w:val="003154FE"/>
    <w:rsid w:val="00317801"/>
    <w:rsid w:val="00344FAE"/>
    <w:rsid w:val="00356A3E"/>
    <w:rsid w:val="003615FE"/>
    <w:rsid w:val="00367D91"/>
    <w:rsid w:val="0037373A"/>
    <w:rsid w:val="003744EF"/>
    <w:rsid w:val="00376847"/>
    <w:rsid w:val="003958F8"/>
    <w:rsid w:val="00395E5C"/>
    <w:rsid w:val="003A5C35"/>
    <w:rsid w:val="003A6297"/>
    <w:rsid w:val="003C2819"/>
    <w:rsid w:val="003D1FCF"/>
    <w:rsid w:val="003E49FB"/>
    <w:rsid w:val="003F04B6"/>
    <w:rsid w:val="003F1AE7"/>
    <w:rsid w:val="003F5B78"/>
    <w:rsid w:val="00414187"/>
    <w:rsid w:val="00422ECD"/>
    <w:rsid w:val="00476398"/>
    <w:rsid w:val="00494137"/>
    <w:rsid w:val="00496E11"/>
    <w:rsid w:val="004A74AF"/>
    <w:rsid w:val="004D43CC"/>
    <w:rsid w:val="004D69D9"/>
    <w:rsid w:val="004D757D"/>
    <w:rsid w:val="004E0E7C"/>
    <w:rsid w:val="004E543D"/>
    <w:rsid w:val="004E7FA6"/>
    <w:rsid w:val="004F1597"/>
    <w:rsid w:val="00551969"/>
    <w:rsid w:val="00553685"/>
    <w:rsid w:val="00562ECC"/>
    <w:rsid w:val="00572724"/>
    <w:rsid w:val="00581A01"/>
    <w:rsid w:val="00586E50"/>
    <w:rsid w:val="005977B6"/>
    <w:rsid w:val="005A64BA"/>
    <w:rsid w:val="005B6D8D"/>
    <w:rsid w:val="005D5FC3"/>
    <w:rsid w:val="005F6E7A"/>
    <w:rsid w:val="0060598A"/>
    <w:rsid w:val="0062610C"/>
    <w:rsid w:val="00631C05"/>
    <w:rsid w:val="00632423"/>
    <w:rsid w:val="00635577"/>
    <w:rsid w:val="00637F59"/>
    <w:rsid w:val="00672273"/>
    <w:rsid w:val="00677F55"/>
    <w:rsid w:val="0068374D"/>
    <w:rsid w:val="00685E37"/>
    <w:rsid w:val="0068797B"/>
    <w:rsid w:val="006952E9"/>
    <w:rsid w:val="006A3F7C"/>
    <w:rsid w:val="006A658A"/>
    <w:rsid w:val="006B0278"/>
    <w:rsid w:val="006E09AC"/>
    <w:rsid w:val="007021CC"/>
    <w:rsid w:val="007159F8"/>
    <w:rsid w:val="00731B00"/>
    <w:rsid w:val="007327B8"/>
    <w:rsid w:val="007356EC"/>
    <w:rsid w:val="0074137A"/>
    <w:rsid w:val="00741F35"/>
    <w:rsid w:val="00751AA4"/>
    <w:rsid w:val="00755982"/>
    <w:rsid w:val="00761154"/>
    <w:rsid w:val="0077422A"/>
    <w:rsid w:val="007932B2"/>
    <w:rsid w:val="007B12B0"/>
    <w:rsid w:val="007B17EA"/>
    <w:rsid w:val="007B255F"/>
    <w:rsid w:val="007B6603"/>
    <w:rsid w:val="007D2E26"/>
    <w:rsid w:val="007F233A"/>
    <w:rsid w:val="00802E79"/>
    <w:rsid w:val="00806059"/>
    <w:rsid w:val="00824015"/>
    <w:rsid w:val="00844B35"/>
    <w:rsid w:val="008463EA"/>
    <w:rsid w:val="0086220E"/>
    <w:rsid w:val="00863DB6"/>
    <w:rsid w:val="00872282"/>
    <w:rsid w:val="0087796F"/>
    <w:rsid w:val="00892FF1"/>
    <w:rsid w:val="008B158A"/>
    <w:rsid w:val="008C2B06"/>
    <w:rsid w:val="008C3A36"/>
    <w:rsid w:val="008D0AD5"/>
    <w:rsid w:val="008D5023"/>
    <w:rsid w:val="008E284C"/>
    <w:rsid w:val="008E4903"/>
    <w:rsid w:val="008E7CF2"/>
    <w:rsid w:val="0090610D"/>
    <w:rsid w:val="00906B25"/>
    <w:rsid w:val="0091075D"/>
    <w:rsid w:val="009162B6"/>
    <w:rsid w:val="00922DCA"/>
    <w:rsid w:val="00923C00"/>
    <w:rsid w:val="00923F63"/>
    <w:rsid w:val="00927DC6"/>
    <w:rsid w:val="00933595"/>
    <w:rsid w:val="00933D10"/>
    <w:rsid w:val="0093500E"/>
    <w:rsid w:val="00936C14"/>
    <w:rsid w:val="00961FD3"/>
    <w:rsid w:val="009671BB"/>
    <w:rsid w:val="009679B9"/>
    <w:rsid w:val="00977FDD"/>
    <w:rsid w:val="00984A92"/>
    <w:rsid w:val="00995989"/>
    <w:rsid w:val="009A1889"/>
    <w:rsid w:val="009A36B8"/>
    <w:rsid w:val="009A5020"/>
    <w:rsid w:val="009A77F2"/>
    <w:rsid w:val="009B64A2"/>
    <w:rsid w:val="009C1D70"/>
    <w:rsid w:val="009C6E8A"/>
    <w:rsid w:val="009C71B4"/>
    <w:rsid w:val="009E203D"/>
    <w:rsid w:val="009E765C"/>
    <w:rsid w:val="009F07F2"/>
    <w:rsid w:val="00A00A5B"/>
    <w:rsid w:val="00A038D1"/>
    <w:rsid w:val="00A155E8"/>
    <w:rsid w:val="00A231B7"/>
    <w:rsid w:val="00A401FA"/>
    <w:rsid w:val="00A469A7"/>
    <w:rsid w:val="00A602A4"/>
    <w:rsid w:val="00A63678"/>
    <w:rsid w:val="00A646EB"/>
    <w:rsid w:val="00A6483A"/>
    <w:rsid w:val="00A74B63"/>
    <w:rsid w:val="00A80E67"/>
    <w:rsid w:val="00A905F2"/>
    <w:rsid w:val="00A978AD"/>
    <w:rsid w:val="00AC359C"/>
    <w:rsid w:val="00AD442A"/>
    <w:rsid w:val="00AE550F"/>
    <w:rsid w:val="00B04F57"/>
    <w:rsid w:val="00B120A0"/>
    <w:rsid w:val="00B17A40"/>
    <w:rsid w:val="00B32ECC"/>
    <w:rsid w:val="00B3500B"/>
    <w:rsid w:val="00B6404C"/>
    <w:rsid w:val="00BA53B3"/>
    <w:rsid w:val="00BC085D"/>
    <w:rsid w:val="00BC285E"/>
    <w:rsid w:val="00BC48CD"/>
    <w:rsid w:val="00BD0DC6"/>
    <w:rsid w:val="00BD6C0E"/>
    <w:rsid w:val="00BE3BB4"/>
    <w:rsid w:val="00BF1F28"/>
    <w:rsid w:val="00C0484C"/>
    <w:rsid w:val="00C27451"/>
    <w:rsid w:val="00C330A9"/>
    <w:rsid w:val="00C52D12"/>
    <w:rsid w:val="00C54CB3"/>
    <w:rsid w:val="00C56F9E"/>
    <w:rsid w:val="00C617B2"/>
    <w:rsid w:val="00C63331"/>
    <w:rsid w:val="00C9484F"/>
    <w:rsid w:val="00CA561D"/>
    <w:rsid w:val="00CC4FD3"/>
    <w:rsid w:val="00CD400B"/>
    <w:rsid w:val="00D00E8D"/>
    <w:rsid w:val="00D07EA5"/>
    <w:rsid w:val="00D159C1"/>
    <w:rsid w:val="00D55D7F"/>
    <w:rsid w:val="00D71F82"/>
    <w:rsid w:val="00D96397"/>
    <w:rsid w:val="00DA01DB"/>
    <w:rsid w:val="00DA2915"/>
    <w:rsid w:val="00DA318A"/>
    <w:rsid w:val="00DA32F7"/>
    <w:rsid w:val="00DA3405"/>
    <w:rsid w:val="00E23E6F"/>
    <w:rsid w:val="00E45F26"/>
    <w:rsid w:val="00E5656D"/>
    <w:rsid w:val="00E57051"/>
    <w:rsid w:val="00E860B4"/>
    <w:rsid w:val="00EA4EE5"/>
    <w:rsid w:val="00EA7D7A"/>
    <w:rsid w:val="00EB29C9"/>
    <w:rsid w:val="00EB7E50"/>
    <w:rsid w:val="00EC0095"/>
    <w:rsid w:val="00ED59E7"/>
    <w:rsid w:val="00EE03CA"/>
    <w:rsid w:val="00EE200F"/>
    <w:rsid w:val="00EE32E6"/>
    <w:rsid w:val="00EE7095"/>
    <w:rsid w:val="00F12654"/>
    <w:rsid w:val="00F14E31"/>
    <w:rsid w:val="00F1617F"/>
    <w:rsid w:val="00F16723"/>
    <w:rsid w:val="00F167D7"/>
    <w:rsid w:val="00F2055F"/>
    <w:rsid w:val="00F23E4E"/>
    <w:rsid w:val="00F26299"/>
    <w:rsid w:val="00F33EC4"/>
    <w:rsid w:val="00F4028B"/>
    <w:rsid w:val="00F41144"/>
    <w:rsid w:val="00F50311"/>
    <w:rsid w:val="00F54805"/>
    <w:rsid w:val="00F637FD"/>
    <w:rsid w:val="00F77195"/>
    <w:rsid w:val="00F83117"/>
    <w:rsid w:val="00FB30D7"/>
    <w:rsid w:val="00FB6068"/>
    <w:rsid w:val="00FB6AFD"/>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hyperlink" Target="http://www.fenusbilim.com/"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12" Type="http://schemas.openxmlformats.org/officeDocument/2006/relationships/hyperlink" Target="http://www.fenusbilim.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hyperlink" Target="http://www.fenusbilim.com/" TargetMode="External"/><Relationship Id="rId5" Type="http://schemas.openxmlformats.org/officeDocument/2006/relationships/webSettings" Target="webSettings.xml"/><Relationship Id="rId15" Type="http://schemas.openxmlformats.org/officeDocument/2006/relationships/hyperlink" Target="https://www.fenusbilim.com/2021/02/12/5-sinif-gunluk-planlar/" TargetMode="External"/><Relationship Id="rId10" Type="http://schemas.openxmlformats.org/officeDocument/2006/relationships/hyperlink" Target="http://www.fenusbilim.com/" TargetMode="External"/><Relationship Id="rId4" Type="http://schemas.openxmlformats.org/officeDocument/2006/relationships/settings" Target="settings.xml"/><Relationship Id="rId9" Type="http://schemas.openxmlformats.org/officeDocument/2006/relationships/hyperlink" Target="http://www.fenusbilim.com/" TargetMode="External"/><Relationship Id="rId14" Type="http://schemas.openxmlformats.org/officeDocument/2006/relationships/hyperlink" Target="http://www.fenusbil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1020</Words>
  <Characters>5820</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8</cp:revision>
  <dcterms:created xsi:type="dcterms:W3CDTF">2026-10-04T09:44:00Z</dcterms:created>
  <dcterms:modified xsi:type="dcterms:W3CDTF">2026-10-04T10:51:00Z</dcterms:modified>
</cp:coreProperties>
</file>